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91D523" w14:textId="77777777" w:rsidR="0048462E" w:rsidRPr="00EF5709" w:rsidRDefault="0048462E" w:rsidP="0062183C">
      <w:pPr>
        <w:rPr>
          <w:rFonts w:ascii="Helvetica" w:hAnsi="Helvetica" w:cs="Helvetica"/>
          <w:b/>
          <w:bCs/>
          <w:sz w:val="24"/>
          <w:szCs w:val="24"/>
          <w:lang w:val="en-US"/>
        </w:rPr>
      </w:pPr>
    </w:p>
    <w:p w14:paraId="004E5EBA" w14:textId="56509BD7" w:rsidR="00AB654A" w:rsidRDefault="00AB654A" w:rsidP="0062183C">
      <w:pPr>
        <w:rPr>
          <w:rFonts w:ascii="Helvetica" w:hAnsi="Helvetica" w:cs="Helvetica"/>
          <w:b/>
          <w:bCs/>
          <w:sz w:val="24"/>
          <w:szCs w:val="24"/>
          <w:lang w:val="en-US"/>
        </w:rPr>
      </w:pPr>
      <w:r w:rsidRPr="00EF5709">
        <w:rPr>
          <w:rFonts w:ascii="Helvetica" w:hAnsi="Helvetica" w:cs="Helvetica"/>
          <w:b/>
          <w:bCs/>
          <w:sz w:val="24"/>
          <w:szCs w:val="24"/>
          <w:lang w:val="en-US"/>
        </w:rPr>
        <w:t xml:space="preserve">Transition to MDR 2017/745: </w:t>
      </w:r>
      <w:r w:rsidR="007220D9" w:rsidRPr="00EF5709">
        <w:rPr>
          <w:rFonts w:ascii="Helvetica" w:hAnsi="Helvetica" w:cs="Helvetica"/>
          <w:b/>
          <w:bCs/>
          <w:sz w:val="24"/>
          <w:szCs w:val="24"/>
          <w:lang w:val="en-US"/>
        </w:rPr>
        <w:t>A</w:t>
      </w:r>
      <w:r w:rsidR="006F2577">
        <w:rPr>
          <w:rFonts w:ascii="Helvetica" w:hAnsi="Helvetica" w:cs="Helvetica"/>
          <w:b/>
          <w:bCs/>
          <w:sz w:val="24"/>
          <w:szCs w:val="24"/>
          <w:lang w:val="en-US"/>
        </w:rPr>
        <w:t>nnex VIII</w:t>
      </w:r>
      <w:r w:rsidR="007220D9" w:rsidRPr="00EF5709">
        <w:rPr>
          <w:rFonts w:ascii="Helvetica" w:hAnsi="Helvetica" w:cs="Helvetica"/>
          <w:b/>
          <w:bCs/>
          <w:sz w:val="24"/>
          <w:szCs w:val="24"/>
          <w:lang w:val="en-US"/>
        </w:rPr>
        <w:t xml:space="preserve">: </w:t>
      </w:r>
      <w:r w:rsidR="006F2577">
        <w:rPr>
          <w:rFonts w:ascii="Helvetica" w:hAnsi="Helvetica" w:cs="Helvetica"/>
          <w:b/>
          <w:bCs/>
          <w:sz w:val="24"/>
          <w:szCs w:val="24"/>
          <w:lang w:val="en-US"/>
        </w:rPr>
        <w:t>Classification Rules</w:t>
      </w:r>
    </w:p>
    <w:tbl>
      <w:tblPr>
        <w:tblStyle w:val="TableGrid"/>
        <w:tblW w:w="0" w:type="auto"/>
        <w:tblLook w:val="04A0" w:firstRow="1" w:lastRow="0" w:firstColumn="1" w:lastColumn="0" w:noHBand="0" w:noVBand="1"/>
      </w:tblPr>
      <w:tblGrid>
        <w:gridCol w:w="562"/>
        <w:gridCol w:w="5954"/>
        <w:gridCol w:w="2551"/>
        <w:gridCol w:w="4739"/>
      </w:tblGrid>
      <w:tr w:rsidR="006F2577" w:rsidRPr="006C5401" w14:paraId="3BA3C9AD" w14:textId="77777777" w:rsidTr="000B56FC">
        <w:tc>
          <w:tcPr>
            <w:tcW w:w="562" w:type="dxa"/>
          </w:tcPr>
          <w:p w14:paraId="30E31888" w14:textId="77777777" w:rsidR="006F2577" w:rsidRPr="006C5401" w:rsidRDefault="006F2577" w:rsidP="000B56FC">
            <w:pPr>
              <w:spacing w:line="360" w:lineRule="auto"/>
              <w:rPr>
                <w:rFonts w:ascii="Arial" w:hAnsi="Arial" w:cs="Arial"/>
                <w:sz w:val="20"/>
                <w:szCs w:val="20"/>
                <w:lang w:val="en-US"/>
              </w:rPr>
            </w:pPr>
          </w:p>
        </w:tc>
        <w:tc>
          <w:tcPr>
            <w:tcW w:w="5954" w:type="dxa"/>
          </w:tcPr>
          <w:p w14:paraId="1330E995" w14:textId="77777777" w:rsidR="006F2577" w:rsidRPr="006C5401" w:rsidRDefault="006F2577" w:rsidP="000B56FC">
            <w:pPr>
              <w:spacing w:line="360" w:lineRule="auto"/>
              <w:rPr>
                <w:rFonts w:ascii="Arial" w:hAnsi="Arial" w:cs="Arial"/>
                <w:b/>
                <w:bCs/>
                <w:sz w:val="20"/>
                <w:szCs w:val="20"/>
                <w:lang w:val="en-US"/>
              </w:rPr>
            </w:pPr>
            <w:r w:rsidRPr="006C5401">
              <w:rPr>
                <w:rFonts w:ascii="Arial" w:hAnsi="Arial" w:cs="Arial"/>
                <w:b/>
                <w:bCs/>
                <w:sz w:val="20"/>
                <w:szCs w:val="20"/>
                <w:lang w:val="en-US"/>
              </w:rPr>
              <w:t>Requirement</w:t>
            </w:r>
          </w:p>
        </w:tc>
        <w:tc>
          <w:tcPr>
            <w:tcW w:w="2551" w:type="dxa"/>
          </w:tcPr>
          <w:p w14:paraId="567DBA3E" w14:textId="77777777" w:rsidR="006F2577" w:rsidRPr="006C5401" w:rsidRDefault="006F2577" w:rsidP="000B56FC">
            <w:pPr>
              <w:spacing w:line="360" w:lineRule="auto"/>
              <w:rPr>
                <w:rFonts w:ascii="Arial" w:hAnsi="Arial" w:cs="Arial"/>
                <w:b/>
                <w:bCs/>
                <w:sz w:val="20"/>
                <w:szCs w:val="20"/>
                <w:lang w:val="en-US"/>
              </w:rPr>
            </w:pPr>
            <w:r w:rsidRPr="006C5401">
              <w:rPr>
                <w:rFonts w:ascii="Arial" w:hAnsi="Arial" w:cs="Arial"/>
                <w:b/>
                <w:bCs/>
                <w:sz w:val="20"/>
                <w:szCs w:val="20"/>
                <w:lang w:val="en-US"/>
              </w:rPr>
              <w:t>MDR reference</w:t>
            </w:r>
          </w:p>
        </w:tc>
        <w:tc>
          <w:tcPr>
            <w:tcW w:w="4739" w:type="dxa"/>
          </w:tcPr>
          <w:p w14:paraId="305EB072" w14:textId="77777777" w:rsidR="006F2577" w:rsidRPr="006C5401" w:rsidRDefault="006F2577" w:rsidP="000B56FC">
            <w:pPr>
              <w:spacing w:line="360" w:lineRule="auto"/>
              <w:rPr>
                <w:rFonts w:ascii="Arial" w:hAnsi="Arial" w:cs="Arial"/>
                <w:b/>
                <w:bCs/>
                <w:sz w:val="20"/>
                <w:szCs w:val="20"/>
                <w:lang w:val="en-US"/>
              </w:rPr>
            </w:pPr>
            <w:r>
              <w:rPr>
                <w:rFonts w:ascii="Arial" w:hAnsi="Arial" w:cs="Arial"/>
                <w:b/>
                <w:bCs/>
                <w:sz w:val="20"/>
                <w:szCs w:val="20"/>
                <w:lang w:val="en-US"/>
              </w:rPr>
              <w:t xml:space="preserve">Applicable / Not Applicable </w:t>
            </w:r>
          </w:p>
        </w:tc>
      </w:tr>
      <w:tr w:rsidR="006F2577" w:rsidRPr="006C5401" w14:paraId="38281B20" w14:textId="77777777" w:rsidTr="000B56FC">
        <w:tc>
          <w:tcPr>
            <w:tcW w:w="562" w:type="dxa"/>
          </w:tcPr>
          <w:p w14:paraId="157CB789" w14:textId="77777777" w:rsidR="006F2577" w:rsidRPr="006C5401" w:rsidRDefault="006F2577" w:rsidP="000B56FC">
            <w:pPr>
              <w:spacing w:line="360" w:lineRule="auto"/>
              <w:jc w:val="both"/>
              <w:rPr>
                <w:rFonts w:ascii="Arial" w:hAnsi="Arial" w:cs="Arial"/>
                <w:sz w:val="20"/>
                <w:szCs w:val="20"/>
                <w:lang w:val="en-US"/>
              </w:rPr>
            </w:pPr>
          </w:p>
        </w:tc>
        <w:tc>
          <w:tcPr>
            <w:tcW w:w="5954" w:type="dxa"/>
          </w:tcPr>
          <w:p w14:paraId="6C99B365" w14:textId="77777777" w:rsidR="006F2577" w:rsidRPr="006C5401" w:rsidRDefault="006F2577" w:rsidP="000B56FC">
            <w:pPr>
              <w:spacing w:line="360" w:lineRule="auto"/>
              <w:rPr>
                <w:rFonts w:ascii="Arial" w:hAnsi="Arial" w:cs="Arial"/>
                <w:b/>
                <w:bCs/>
                <w:sz w:val="20"/>
                <w:szCs w:val="20"/>
                <w:lang w:val="en-US"/>
              </w:rPr>
            </w:pPr>
            <w:r w:rsidRPr="006C5401">
              <w:rPr>
                <w:rFonts w:ascii="Arial" w:hAnsi="Arial" w:cs="Arial"/>
                <w:b/>
                <w:bCs/>
                <w:sz w:val="20"/>
                <w:szCs w:val="20"/>
                <w:lang w:val="en-US"/>
              </w:rPr>
              <w:t xml:space="preserve">Chapter 1: Definitions specific to classification </w:t>
            </w:r>
          </w:p>
        </w:tc>
        <w:tc>
          <w:tcPr>
            <w:tcW w:w="2551" w:type="dxa"/>
          </w:tcPr>
          <w:p w14:paraId="5F842579"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Annex VIII Chapter 1</w:t>
            </w:r>
          </w:p>
        </w:tc>
        <w:tc>
          <w:tcPr>
            <w:tcW w:w="4739" w:type="dxa"/>
          </w:tcPr>
          <w:p w14:paraId="6B9E6F7E" w14:textId="77777777" w:rsidR="006F2577" w:rsidRPr="006C5401" w:rsidRDefault="006F2577" w:rsidP="000B56FC">
            <w:pPr>
              <w:spacing w:line="360" w:lineRule="auto"/>
              <w:rPr>
                <w:rFonts w:ascii="Arial" w:hAnsi="Arial" w:cs="Arial"/>
                <w:sz w:val="20"/>
                <w:szCs w:val="20"/>
                <w:lang w:val="en-US"/>
              </w:rPr>
            </w:pPr>
          </w:p>
        </w:tc>
      </w:tr>
      <w:tr w:rsidR="006F2577" w:rsidRPr="006C5401" w14:paraId="3566F040" w14:textId="77777777" w:rsidTr="000B56FC">
        <w:tc>
          <w:tcPr>
            <w:tcW w:w="562" w:type="dxa"/>
          </w:tcPr>
          <w:p w14:paraId="75A57942" w14:textId="77777777" w:rsidR="006F2577" w:rsidRPr="006C5401" w:rsidRDefault="006F2577" w:rsidP="000B56FC">
            <w:pPr>
              <w:spacing w:line="360" w:lineRule="auto"/>
              <w:jc w:val="both"/>
              <w:rPr>
                <w:rFonts w:ascii="Arial" w:hAnsi="Arial" w:cs="Arial"/>
                <w:sz w:val="20"/>
                <w:szCs w:val="20"/>
                <w:lang w:val="en-US"/>
              </w:rPr>
            </w:pPr>
            <w:r w:rsidRPr="006C5401">
              <w:rPr>
                <w:rFonts w:ascii="Arial" w:hAnsi="Arial" w:cs="Arial"/>
                <w:sz w:val="20"/>
                <w:szCs w:val="20"/>
                <w:lang w:val="en-US"/>
              </w:rPr>
              <w:t>1.</w:t>
            </w:r>
          </w:p>
        </w:tc>
        <w:tc>
          <w:tcPr>
            <w:tcW w:w="5954" w:type="dxa"/>
            <w:vAlign w:val="center"/>
          </w:tcPr>
          <w:p w14:paraId="6829C2A0" w14:textId="77777777" w:rsidR="006F2577" w:rsidRPr="006C5401" w:rsidRDefault="006F2577" w:rsidP="000B56FC">
            <w:pPr>
              <w:spacing w:line="360" w:lineRule="auto"/>
              <w:rPr>
                <w:rFonts w:ascii="Arial" w:hAnsi="Arial" w:cs="Arial"/>
                <w:sz w:val="20"/>
                <w:szCs w:val="20"/>
                <w:u w:val="single"/>
                <w:lang w:val="en-US"/>
              </w:rPr>
            </w:pPr>
            <w:r w:rsidRPr="006C5401">
              <w:rPr>
                <w:rFonts w:ascii="Arial" w:hAnsi="Arial" w:cs="Arial"/>
                <w:sz w:val="20"/>
                <w:szCs w:val="20"/>
                <w:u w:val="single"/>
                <w:lang w:val="en-US"/>
              </w:rPr>
              <w:t>Duration of Use</w:t>
            </w:r>
          </w:p>
        </w:tc>
        <w:tc>
          <w:tcPr>
            <w:tcW w:w="2551" w:type="dxa"/>
          </w:tcPr>
          <w:p w14:paraId="251C5276" w14:textId="77777777" w:rsidR="006F2577" w:rsidRPr="006C5401" w:rsidRDefault="006F2577" w:rsidP="000B56FC">
            <w:pPr>
              <w:spacing w:line="360" w:lineRule="auto"/>
              <w:rPr>
                <w:rFonts w:ascii="Arial" w:hAnsi="Arial" w:cs="Arial"/>
                <w:sz w:val="20"/>
                <w:szCs w:val="20"/>
                <w:lang w:val="en-US"/>
              </w:rPr>
            </w:pPr>
          </w:p>
        </w:tc>
        <w:tc>
          <w:tcPr>
            <w:tcW w:w="4739" w:type="dxa"/>
          </w:tcPr>
          <w:p w14:paraId="4A9446A4" w14:textId="77777777" w:rsidR="006F2577" w:rsidRPr="006C5401" w:rsidRDefault="006F2577" w:rsidP="000B56FC">
            <w:pPr>
              <w:spacing w:line="360" w:lineRule="auto"/>
              <w:rPr>
                <w:rFonts w:ascii="Arial" w:hAnsi="Arial" w:cs="Arial"/>
                <w:sz w:val="20"/>
                <w:szCs w:val="20"/>
                <w:lang w:val="en-US"/>
              </w:rPr>
            </w:pPr>
          </w:p>
        </w:tc>
      </w:tr>
      <w:tr w:rsidR="006F2577" w:rsidRPr="006C5401" w14:paraId="437E530E" w14:textId="77777777" w:rsidTr="000B56FC">
        <w:tc>
          <w:tcPr>
            <w:tcW w:w="562" w:type="dxa"/>
          </w:tcPr>
          <w:p w14:paraId="491B8597" w14:textId="77777777" w:rsidR="006F2577" w:rsidRPr="006C5401" w:rsidRDefault="006F2577" w:rsidP="000B56FC">
            <w:pPr>
              <w:spacing w:line="360" w:lineRule="auto"/>
              <w:jc w:val="both"/>
              <w:rPr>
                <w:rFonts w:ascii="Arial" w:hAnsi="Arial" w:cs="Arial"/>
                <w:sz w:val="20"/>
                <w:szCs w:val="20"/>
                <w:lang w:val="en-US"/>
              </w:rPr>
            </w:pPr>
            <w:r w:rsidRPr="006C5401">
              <w:rPr>
                <w:rFonts w:ascii="Arial" w:hAnsi="Arial" w:cs="Arial"/>
                <w:sz w:val="20"/>
                <w:szCs w:val="20"/>
                <w:lang w:val="en-US"/>
              </w:rPr>
              <w:t>1.1</w:t>
            </w:r>
          </w:p>
        </w:tc>
        <w:tc>
          <w:tcPr>
            <w:tcW w:w="5954" w:type="dxa"/>
            <w:vAlign w:val="center"/>
          </w:tcPr>
          <w:p w14:paraId="3FE0D07D"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rPr>
              <w:t xml:space="preserve">‘Transient’ means normally intended for continuous use for less than 60 minutes. </w:t>
            </w:r>
          </w:p>
        </w:tc>
        <w:tc>
          <w:tcPr>
            <w:tcW w:w="2551" w:type="dxa"/>
          </w:tcPr>
          <w:p w14:paraId="2EAB350F"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Annex VIII, 1.</w:t>
            </w:r>
          </w:p>
        </w:tc>
        <w:tc>
          <w:tcPr>
            <w:tcW w:w="4739" w:type="dxa"/>
          </w:tcPr>
          <w:p w14:paraId="791F5EA2" w14:textId="4BE99031" w:rsidR="006F2577" w:rsidRPr="006C5401" w:rsidRDefault="006F2577" w:rsidP="000B56FC">
            <w:pPr>
              <w:spacing w:line="360" w:lineRule="auto"/>
              <w:rPr>
                <w:rFonts w:ascii="Arial" w:hAnsi="Arial" w:cs="Arial"/>
                <w:sz w:val="20"/>
                <w:szCs w:val="20"/>
                <w:lang w:val="en-US"/>
              </w:rPr>
            </w:pPr>
          </w:p>
        </w:tc>
      </w:tr>
      <w:tr w:rsidR="006F2577" w:rsidRPr="006C5401" w14:paraId="3C64826E" w14:textId="77777777" w:rsidTr="000B56FC">
        <w:tc>
          <w:tcPr>
            <w:tcW w:w="562" w:type="dxa"/>
          </w:tcPr>
          <w:p w14:paraId="604510A2"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1.2</w:t>
            </w:r>
          </w:p>
        </w:tc>
        <w:tc>
          <w:tcPr>
            <w:tcW w:w="5954" w:type="dxa"/>
            <w:vAlign w:val="center"/>
          </w:tcPr>
          <w:p w14:paraId="549BFACE"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rPr>
              <w:t xml:space="preserve">‘Short term’ means normally intended for continuous use for between 60 minutes and 30 days. </w:t>
            </w:r>
          </w:p>
        </w:tc>
        <w:tc>
          <w:tcPr>
            <w:tcW w:w="2551" w:type="dxa"/>
          </w:tcPr>
          <w:p w14:paraId="7EF19683"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Annex VIII, 1.2</w:t>
            </w:r>
          </w:p>
        </w:tc>
        <w:tc>
          <w:tcPr>
            <w:tcW w:w="4739" w:type="dxa"/>
          </w:tcPr>
          <w:p w14:paraId="15280C17" w14:textId="5A4D8B61" w:rsidR="006F2577" w:rsidRPr="006C5401" w:rsidRDefault="006F2577" w:rsidP="000B56FC">
            <w:pPr>
              <w:spacing w:line="360" w:lineRule="auto"/>
              <w:rPr>
                <w:rFonts w:ascii="Arial" w:hAnsi="Arial" w:cs="Arial"/>
                <w:sz w:val="20"/>
                <w:szCs w:val="20"/>
                <w:lang w:val="en-US"/>
              </w:rPr>
            </w:pPr>
          </w:p>
        </w:tc>
      </w:tr>
      <w:tr w:rsidR="006F2577" w:rsidRPr="006C5401" w14:paraId="1B01F436" w14:textId="77777777" w:rsidTr="000B56FC">
        <w:tc>
          <w:tcPr>
            <w:tcW w:w="562" w:type="dxa"/>
          </w:tcPr>
          <w:p w14:paraId="76EC9903"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1.3</w:t>
            </w:r>
          </w:p>
        </w:tc>
        <w:tc>
          <w:tcPr>
            <w:tcW w:w="5954" w:type="dxa"/>
            <w:vAlign w:val="center"/>
          </w:tcPr>
          <w:p w14:paraId="6DB70D3C" w14:textId="77777777" w:rsidR="006F2577" w:rsidRPr="006C5401" w:rsidRDefault="006F2577" w:rsidP="000B56FC">
            <w:pPr>
              <w:tabs>
                <w:tab w:val="left" w:pos="1046"/>
              </w:tabs>
              <w:spacing w:line="360" w:lineRule="auto"/>
              <w:rPr>
                <w:rFonts w:ascii="Arial" w:hAnsi="Arial" w:cs="Arial"/>
                <w:sz w:val="20"/>
                <w:szCs w:val="20"/>
              </w:rPr>
            </w:pPr>
            <w:r w:rsidRPr="006C5401">
              <w:rPr>
                <w:rFonts w:ascii="Arial" w:hAnsi="Arial" w:cs="Arial"/>
                <w:sz w:val="20"/>
                <w:szCs w:val="20"/>
              </w:rPr>
              <w:t xml:space="preserve"> ‘Long term’ means normally intended for continuous use for more than 30 days.</w:t>
            </w:r>
          </w:p>
        </w:tc>
        <w:tc>
          <w:tcPr>
            <w:tcW w:w="2551" w:type="dxa"/>
          </w:tcPr>
          <w:p w14:paraId="2283AE76"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Annex VIII, 1.3</w:t>
            </w:r>
          </w:p>
        </w:tc>
        <w:tc>
          <w:tcPr>
            <w:tcW w:w="4739" w:type="dxa"/>
          </w:tcPr>
          <w:p w14:paraId="30C89B7E" w14:textId="6BE8F16F" w:rsidR="006F2577" w:rsidRPr="006C5401" w:rsidRDefault="006F2577" w:rsidP="000B56FC">
            <w:pPr>
              <w:spacing w:line="360" w:lineRule="auto"/>
              <w:rPr>
                <w:rFonts w:ascii="Arial" w:hAnsi="Arial" w:cs="Arial"/>
                <w:sz w:val="20"/>
                <w:szCs w:val="20"/>
                <w:lang w:val="en-US"/>
              </w:rPr>
            </w:pPr>
          </w:p>
        </w:tc>
      </w:tr>
      <w:tr w:rsidR="006F2577" w:rsidRPr="006C5401" w14:paraId="6250EF53" w14:textId="77777777" w:rsidTr="000B56FC">
        <w:tc>
          <w:tcPr>
            <w:tcW w:w="562" w:type="dxa"/>
          </w:tcPr>
          <w:p w14:paraId="35028160"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2.</w:t>
            </w:r>
          </w:p>
        </w:tc>
        <w:tc>
          <w:tcPr>
            <w:tcW w:w="5954" w:type="dxa"/>
            <w:vAlign w:val="center"/>
          </w:tcPr>
          <w:p w14:paraId="3C2A1DD6" w14:textId="77777777" w:rsidR="006F2577" w:rsidRPr="006C5401" w:rsidRDefault="006F2577" w:rsidP="000B56FC">
            <w:pPr>
              <w:tabs>
                <w:tab w:val="left" w:pos="1046"/>
              </w:tabs>
              <w:spacing w:line="360" w:lineRule="auto"/>
              <w:rPr>
                <w:rFonts w:ascii="Arial" w:hAnsi="Arial" w:cs="Arial"/>
                <w:sz w:val="20"/>
                <w:szCs w:val="20"/>
                <w:u w:val="single"/>
              </w:rPr>
            </w:pPr>
            <w:r w:rsidRPr="006C5401">
              <w:rPr>
                <w:rFonts w:ascii="Arial" w:hAnsi="Arial" w:cs="Arial"/>
                <w:sz w:val="20"/>
                <w:szCs w:val="20"/>
                <w:u w:val="single"/>
              </w:rPr>
              <w:t>Invasive and active devices</w:t>
            </w:r>
          </w:p>
        </w:tc>
        <w:tc>
          <w:tcPr>
            <w:tcW w:w="2551" w:type="dxa"/>
          </w:tcPr>
          <w:p w14:paraId="36C76C0A" w14:textId="77777777" w:rsidR="006F2577" w:rsidRPr="006C5401" w:rsidRDefault="006F2577" w:rsidP="000B56FC">
            <w:pPr>
              <w:spacing w:line="360" w:lineRule="auto"/>
              <w:rPr>
                <w:rFonts w:ascii="Arial" w:hAnsi="Arial" w:cs="Arial"/>
                <w:sz w:val="20"/>
                <w:szCs w:val="20"/>
                <w:lang w:val="en-US"/>
              </w:rPr>
            </w:pPr>
          </w:p>
        </w:tc>
        <w:tc>
          <w:tcPr>
            <w:tcW w:w="4739" w:type="dxa"/>
          </w:tcPr>
          <w:p w14:paraId="1B88988C" w14:textId="77777777" w:rsidR="006F2577" w:rsidRPr="006C5401" w:rsidRDefault="006F2577" w:rsidP="000B56FC">
            <w:pPr>
              <w:tabs>
                <w:tab w:val="left" w:pos="1046"/>
              </w:tabs>
              <w:spacing w:line="360" w:lineRule="auto"/>
              <w:rPr>
                <w:rFonts w:ascii="Arial" w:hAnsi="Arial" w:cs="Arial"/>
                <w:sz w:val="20"/>
                <w:szCs w:val="20"/>
              </w:rPr>
            </w:pPr>
          </w:p>
        </w:tc>
      </w:tr>
      <w:tr w:rsidR="006F2577" w:rsidRPr="006C5401" w14:paraId="1FCBB766" w14:textId="77777777" w:rsidTr="000B56FC">
        <w:tc>
          <w:tcPr>
            <w:tcW w:w="562" w:type="dxa"/>
          </w:tcPr>
          <w:p w14:paraId="55FA3365"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2.1</w:t>
            </w:r>
          </w:p>
        </w:tc>
        <w:tc>
          <w:tcPr>
            <w:tcW w:w="5954" w:type="dxa"/>
            <w:vAlign w:val="center"/>
          </w:tcPr>
          <w:p w14:paraId="7A928746" w14:textId="77777777" w:rsidR="006F2577" w:rsidRPr="006C5401" w:rsidRDefault="006F2577" w:rsidP="000B56FC">
            <w:pPr>
              <w:tabs>
                <w:tab w:val="left" w:pos="1046"/>
              </w:tabs>
              <w:spacing w:line="360" w:lineRule="auto"/>
              <w:rPr>
                <w:rFonts w:ascii="Arial" w:hAnsi="Arial" w:cs="Arial"/>
                <w:sz w:val="20"/>
                <w:szCs w:val="20"/>
              </w:rPr>
            </w:pPr>
            <w:r w:rsidRPr="006C5401">
              <w:rPr>
                <w:rFonts w:ascii="Arial" w:hAnsi="Arial" w:cs="Arial"/>
                <w:sz w:val="20"/>
                <w:szCs w:val="20"/>
              </w:rPr>
              <w:t xml:space="preserve">‘Body orifice’ means any natural opening in the body, as well as the external surface of the eyeball, or any permanent artificial opening, such as a stoma. </w:t>
            </w:r>
          </w:p>
        </w:tc>
        <w:tc>
          <w:tcPr>
            <w:tcW w:w="2551" w:type="dxa"/>
          </w:tcPr>
          <w:p w14:paraId="625C839C"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Annex VIII, 2.1</w:t>
            </w:r>
          </w:p>
        </w:tc>
        <w:tc>
          <w:tcPr>
            <w:tcW w:w="4739" w:type="dxa"/>
          </w:tcPr>
          <w:p w14:paraId="1231E931" w14:textId="6283306D" w:rsidR="006F2577" w:rsidRPr="006C5401" w:rsidRDefault="006F2577" w:rsidP="000B56FC">
            <w:pPr>
              <w:tabs>
                <w:tab w:val="left" w:pos="1046"/>
              </w:tabs>
              <w:spacing w:line="360" w:lineRule="auto"/>
              <w:rPr>
                <w:rFonts w:ascii="Arial" w:hAnsi="Arial" w:cs="Arial"/>
                <w:sz w:val="20"/>
                <w:szCs w:val="20"/>
              </w:rPr>
            </w:pPr>
          </w:p>
        </w:tc>
      </w:tr>
      <w:tr w:rsidR="006F2577" w:rsidRPr="006C5401" w14:paraId="12BFEB8C" w14:textId="77777777" w:rsidTr="000B56FC">
        <w:tc>
          <w:tcPr>
            <w:tcW w:w="562" w:type="dxa"/>
          </w:tcPr>
          <w:p w14:paraId="6547792D"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2.2</w:t>
            </w:r>
          </w:p>
        </w:tc>
        <w:tc>
          <w:tcPr>
            <w:tcW w:w="5954" w:type="dxa"/>
            <w:vAlign w:val="center"/>
          </w:tcPr>
          <w:p w14:paraId="0200AB3D" w14:textId="77777777" w:rsidR="006F2577" w:rsidRPr="006C5401" w:rsidRDefault="006F2577" w:rsidP="000B56FC">
            <w:pPr>
              <w:tabs>
                <w:tab w:val="left" w:pos="1046"/>
              </w:tabs>
              <w:spacing w:line="360" w:lineRule="auto"/>
              <w:rPr>
                <w:rFonts w:ascii="Arial" w:hAnsi="Arial" w:cs="Arial"/>
                <w:sz w:val="20"/>
                <w:szCs w:val="20"/>
              </w:rPr>
            </w:pPr>
            <w:r w:rsidRPr="006C5401">
              <w:rPr>
                <w:rFonts w:ascii="Arial" w:hAnsi="Arial" w:cs="Arial"/>
                <w:sz w:val="20"/>
                <w:szCs w:val="20"/>
              </w:rPr>
              <w:t xml:space="preserve">‘Surgically invasive device’ means: </w:t>
            </w:r>
          </w:p>
          <w:p w14:paraId="6EB5E83F" w14:textId="77777777" w:rsidR="006F2577" w:rsidRPr="006C5401" w:rsidRDefault="006F2577" w:rsidP="000B56FC">
            <w:pPr>
              <w:tabs>
                <w:tab w:val="left" w:pos="1046"/>
              </w:tabs>
              <w:spacing w:line="360" w:lineRule="auto"/>
              <w:rPr>
                <w:rFonts w:ascii="Arial" w:hAnsi="Arial" w:cs="Arial"/>
                <w:sz w:val="20"/>
                <w:szCs w:val="20"/>
              </w:rPr>
            </w:pPr>
          </w:p>
          <w:p w14:paraId="539BB5B8" w14:textId="77777777" w:rsidR="006F2577" w:rsidRPr="006C5401" w:rsidRDefault="006F2577" w:rsidP="000B56FC">
            <w:pPr>
              <w:tabs>
                <w:tab w:val="left" w:pos="1046"/>
              </w:tabs>
              <w:spacing w:line="360" w:lineRule="auto"/>
              <w:rPr>
                <w:rFonts w:ascii="Arial" w:hAnsi="Arial" w:cs="Arial"/>
                <w:sz w:val="20"/>
                <w:szCs w:val="20"/>
              </w:rPr>
            </w:pPr>
            <w:r w:rsidRPr="006C5401">
              <w:rPr>
                <w:rFonts w:ascii="Arial" w:hAnsi="Arial" w:cs="Arial"/>
                <w:sz w:val="20"/>
                <w:szCs w:val="20"/>
              </w:rPr>
              <w:t xml:space="preserve">(a) an invasive device which penetrates inside the body through the surface of the body, including through mucous membranes of body orifices with the aid or in the context of a surgical operation; and </w:t>
            </w:r>
          </w:p>
          <w:p w14:paraId="179735ED" w14:textId="77777777" w:rsidR="006F2577" w:rsidRPr="006C5401" w:rsidRDefault="006F2577" w:rsidP="000B56FC">
            <w:pPr>
              <w:tabs>
                <w:tab w:val="left" w:pos="1046"/>
              </w:tabs>
              <w:spacing w:line="360" w:lineRule="auto"/>
              <w:rPr>
                <w:rFonts w:ascii="Arial" w:hAnsi="Arial" w:cs="Arial"/>
                <w:sz w:val="20"/>
                <w:szCs w:val="20"/>
              </w:rPr>
            </w:pPr>
          </w:p>
          <w:p w14:paraId="1EFC9606" w14:textId="77777777" w:rsidR="006F2577" w:rsidRPr="006C5401" w:rsidRDefault="006F2577" w:rsidP="000B56FC">
            <w:pPr>
              <w:tabs>
                <w:tab w:val="left" w:pos="1046"/>
              </w:tabs>
              <w:spacing w:line="360" w:lineRule="auto"/>
              <w:rPr>
                <w:rFonts w:ascii="Arial" w:hAnsi="Arial" w:cs="Arial"/>
                <w:sz w:val="20"/>
                <w:szCs w:val="20"/>
              </w:rPr>
            </w:pPr>
            <w:r w:rsidRPr="006C5401">
              <w:rPr>
                <w:rFonts w:ascii="Arial" w:hAnsi="Arial" w:cs="Arial"/>
                <w:sz w:val="20"/>
                <w:szCs w:val="20"/>
              </w:rPr>
              <w:t>(b) a device which produces penetration other than through a body orifice.</w:t>
            </w:r>
          </w:p>
        </w:tc>
        <w:tc>
          <w:tcPr>
            <w:tcW w:w="2551" w:type="dxa"/>
          </w:tcPr>
          <w:p w14:paraId="5B141E3F"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Annex VIII, 2.2</w:t>
            </w:r>
          </w:p>
        </w:tc>
        <w:tc>
          <w:tcPr>
            <w:tcW w:w="4739" w:type="dxa"/>
          </w:tcPr>
          <w:p w14:paraId="1AFA634B" w14:textId="5DE59E3C" w:rsidR="006F2577" w:rsidRPr="00776469" w:rsidRDefault="006F2577" w:rsidP="000B56FC">
            <w:pPr>
              <w:tabs>
                <w:tab w:val="left" w:pos="1046"/>
              </w:tabs>
              <w:spacing w:line="360" w:lineRule="auto"/>
              <w:rPr>
                <w:rFonts w:ascii="Arial" w:hAnsi="Arial" w:cs="Arial"/>
                <w:sz w:val="20"/>
                <w:szCs w:val="20"/>
              </w:rPr>
            </w:pPr>
          </w:p>
        </w:tc>
      </w:tr>
      <w:tr w:rsidR="006F2577" w:rsidRPr="006C5401" w14:paraId="0C4EABA8" w14:textId="77777777" w:rsidTr="000B56FC">
        <w:tc>
          <w:tcPr>
            <w:tcW w:w="562" w:type="dxa"/>
          </w:tcPr>
          <w:p w14:paraId="67BC0F48"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lastRenderedPageBreak/>
              <w:t>2.3</w:t>
            </w:r>
          </w:p>
        </w:tc>
        <w:tc>
          <w:tcPr>
            <w:tcW w:w="5954" w:type="dxa"/>
            <w:vAlign w:val="center"/>
          </w:tcPr>
          <w:p w14:paraId="34A32A8D" w14:textId="77777777" w:rsidR="006F2577" w:rsidRPr="006C5401" w:rsidRDefault="006F2577" w:rsidP="000B56FC">
            <w:pPr>
              <w:tabs>
                <w:tab w:val="left" w:pos="1046"/>
              </w:tabs>
              <w:spacing w:line="360" w:lineRule="auto"/>
              <w:rPr>
                <w:rFonts w:ascii="Arial" w:hAnsi="Arial" w:cs="Arial"/>
                <w:sz w:val="20"/>
                <w:szCs w:val="20"/>
              </w:rPr>
            </w:pPr>
            <w:r w:rsidRPr="006C5401">
              <w:rPr>
                <w:rFonts w:ascii="Arial" w:hAnsi="Arial" w:cs="Arial"/>
                <w:sz w:val="20"/>
                <w:szCs w:val="20"/>
              </w:rPr>
              <w:t xml:space="preserve">‘Reusable surgical instrument’ means an instrument intended for surgical use in cutting, drilling, sawing, scratching, scraping, clamping, retracting, clipping or similar procedures, without a connection to an active device and which is intended by the manufacturer to be reused after appropriate procedures such as cleaning, disinfection and sterilisation have been carried out. </w:t>
            </w:r>
          </w:p>
        </w:tc>
        <w:tc>
          <w:tcPr>
            <w:tcW w:w="2551" w:type="dxa"/>
          </w:tcPr>
          <w:p w14:paraId="72A4448D"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Annex VIII, 2.3</w:t>
            </w:r>
          </w:p>
        </w:tc>
        <w:tc>
          <w:tcPr>
            <w:tcW w:w="4739" w:type="dxa"/>
          </w:tcPr>
          <w:p w14:paraId="22E6D38E" w14:textId="4CF45F6E" w:rsidR="006F2577" w:rsidRPr="006C5401" w:rsidRDefault="006F2577" w:rsidP="000B56FC">
            <w:pPr>
              <w:spacing w:line="360" w:lineRule="auto"/>
              <w:rPr>
                <w:rFonts w:ascii="Arial" w:hAnsi="Arial" w:cs="Arial"/>
                <w:sz w:val="20"/>
                <w:szCs w:val="20"/>
                <w:lang w:val="en-US"/>
              </w:rPr>
            </w:pPr>
          </w:p>
        </w:tc>
      </w:tr>
      <w:tr w:rsidR="006F2577" w:rsidRPr="006C5401" w14:paraId="6B2D31EA" w14:textId="77777777" w:rsidTr="000B56FC">
        <w:tc>
          <w:tcPr>
            <w:tcW w:w="562" w:type="dxa"/>
          </w:tcPr>
          <w:p w14:paraId="411C00EE"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2.4</w:t>
            </w:r>
          </w:p>
        </w:tc>
        <w:tc>
          <w:tcPr>
            <w:tcW w:w="5954" w:type="dxa"/>
          </w:tcPr>
          <w:p w14:paraId="6A5C8D70" w14:textId="77777777" w:rsidR="006F2577" w:rsidRPr="006C5401" w:rsidRDefault="006F2577" w:rsidP="000B56FC">
            <w:pPr>
              <w:tabs>
                <w:tab w:val="left" w:pos="1046"/>
              </w:tabs>
              <w:spacing w:line="360" w:lineRule="auto"/>
              <w:rPr>
                <w:rFonts w:ascii="Arial" w:hAnsi="Arial" w:cs="Arial"/>
                <w:sz w:val="20"/>
                <w:szCs w:val="20"/>
              </w:rPr>
            </w:pPr>
            <w:r w:rsidRPr="006C5401">
              <w:rPr>
                <w:rFonts w:ascii="Arial" w:hAnsi="Arial" w:cs="Arial"/>
                <w:sz w:val="20"/>
                <w:szCs w:val="20"/>
              </w:rPr>
              <w:t xml:space="preserve">‘Active therapeutic device’ means any active device used, whether alone or in combination with other devices, to support, modify, replace or restore biological functions or structures with a view to treatment or alleviation of an illness, injury or disability. </w:t>
            </w:r>
          </w:p>
        </w:tc>
        <w:tc>
          <w:tcPr>
            <w:tcW w:w="2551" w:type="dxa"/>
          </w:tcPr>
          <w:p w14:paraId="7BAAFFDD"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lang w:val="en-US"/>
              </w:rPr>
              <w:t>Annex VIII, 2.4</w:t>
            </w:r>
          </w:p>
        </w:tc>
        <w:tc>
          <w:tcPr>
            <w:tcW w:w="4739" w:type="dxa"/>
          </w:tcPr>
          <w:p w14:paraId="6A26BCFD" w14:textId="55FDCD8F" w:rsidR="006F2577" w:rsidRPr="006C5401" w:rsidRDefault="006F2577" w:rsidP="000B56FC">
            <w:pPr>
              <w:spacing w:line="360" w:lineRule="auto"/>
              <w:rPr>
                <w:rFonts w:ascii="Arial" w:hAnsi="Arial" w:cs="Arial"/>
                <w:sz w:val="20"/>
                <w:szCs w:val="20"/>
                <w:lang w:val="en-US"/>
              </w:rPr>
            </w:pPr>
          </w:p>
        </w:tc>
      </w:tr>
      <w:tr w:rsidR="006F2577" w:rsidRPr="006C5401" w14:paraId="1EE45793" w14:textId="77777777" w:rsidTr="000B56FC">
        <w:tc>
          <w:tcPr>
            <w:tcW w:w="562" w:type="dxa"/>
          </w:tcPr>
          <w:p w14:paraId="3FE0CF73"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2.5</w:t>
            </w:r>
          </w:p>
        </w:tc>
        <w:tc>
          <w:tcPr>
            <w:tcW w:w="5954" w:type="dxa"/>
          </w:tcPr>
          <w:p w14:paraId="2E8348EB" w14:textId="77777777" w:rsidR="006F2577" w:rsidRPr="006C5401" w:rsidRDefault="006F2577" w:rsidP="000B56FC">
            <w:pPr>
              <w:tabs>
                <w:tab w:val="left" w:pos="1046"/>
              </w:tabs>
              <w:spacing w:line="360" w:lineRule="auto"/>
              <w:rPr>
                <w:rFonts w:ascii="Arial" w:hAnsi="Arial" w:cs="Arial"/>
                <w:sz w:val="20"/>
                <w:szCs w:val="20"/>
              </w:rPr>
            </w:pPr>
            <w:r w:rsidRPr="006C5401">
              <w:rPr>
                <w:rFonts w:ascii="Arial" w:hAnsi="Arial" w:cs="Arial"/>
                <w:sz w:val="20"/>
                <w:szCs w:val="20"/>
              </w:rPr>
              <w:t>‘Active device intended for diagnosis and monitoring’ means any active device used, whether alone or in combination with other devices, to supply information for detecting, diagnosing, monitoring or treating physiological conditions, states of health, illnesses or congenital deformities.</w:t>
            </w:r>
          </w:p>
        </w:tc>
        <w:tc>
          <w:tcPr>
            <w:tcW w:w="2551" w:type="dxa"/>
          </w:tcPr>
          <w:p w14:paraId="7D91268D"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Annex VIII, 2.5</w:t>
            </w:r>
          </w:p>
        </w:tc>
        <w:tc>
          <w:tcPr>
            <w:tcW w:w="4739" w:type="dxa"/>
          </w:tcPr>
          <w:p w14:paraId="4480DE7E" w14:textId="04C3D58C" w:rsidR="006F2577" w:rsidRPr="006C5401" w:rsidRDefault="006F2577" w:rsidP="000B56FC">
            <w:pPr>
              <w:spacing w:line="360" w:lineRule="auto"/>
              <w:rPr>
                <w:rFonts w:ascii="Arial" w:hAnsi="Arial" w:cs="Arial"/>
                <w:sz w:val="20"/>
                <w:szCs w:val="20"/>
                <w:lang w:val="en-US"/>
              </w:rPr>
            </w:pPr>
          </w:p>
        </w:tc>
      </w:tr>
      <w:tr w:rsidR="006F2577" w:rsidRPr="006C5401" w14:paraId="7EA899F6" w14:textId="77777777" w:rsidTr="000B56FC">
        <w:tc>
          <w:tcPr>
            <w:tcW w:w="562" w:type="dxa"/>
          </w:tcPr>
          <w:p w14:paraId="3900670A"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2.6</w:t>
            </w:r>
          </w:p>
        </w:tc>
        <w:tc>
          <w:tcPr>
            <w:tcW w:w="5954" w:type="dxa"/>
          </w:tcPr>
          <w:p w14:paraId="5F7DACCB" w14:textId="77777777" w:rsidR="006F2577" w:rsidRPr="006C5401" w:rsidRDefault="006F2577" w:rsidP="000B56FC">
            <w:pPr>
              <w:tabs>
                <w:tab w:val="left" w:pos="1980"/>
              </w:tabs>
              <w:spacing w:line="360" w:lineRule="auto"/>
              <w:rPr>
                <w:rFonts w:ascii="Arial" w:hAnsi="Arial" w:cs="Arial"/>
                <w:sz w:val="20"/>
                <w:szCs w:val="20"/>
              </w:rPr>
            </w:pPr>
            <w:r w:rsidRPr="006C5401">
              <w:rPr>
                <w:rFonts w:ascii="Arial" w:hAnsi="Arial" w:cs="Arial"/>
                <w:sz w:val="20"/>
                <w:szCs w:val="20"/>
              </w:rPr>
              <w:t xml:space="preserve">‘Central circulatory system’ means the following blood vessels: </w:t>
            </w:r>
            <w:r w:rsidRPr="006C5401">
              <w:rPr>
                <w:rFonts w:ascii="Arial" w:hAnsi="Arial" w:cs="Arial"/>
                <w:i/>
                <w:iCs/>
                <w:sz w:val="20"/>
                <w:szCs w:val="20"/>
              </w:rPr>
              <w:t xml:space="preserve">arteriae </w:t>
            </w:r>
            <w:proofErr w:type="spellStart"/>
            <w:r w:rsidRPr="006C5401">
              <w:rPr>
                <w:rFonts w:ascii="Arial" w:hAnsi="Arial" w:cs="Arial"/>
                <w:i/>
                <w:iCs/>
                <w:sz w:val="20"/>
                <w:szCs w:val="20"/>
              </w:rPr>
              <w:t>pulmonales</w:t>
            </w:r>
            <w:proofErr w:type="spellEnd"/>
            <w:r w:rsidRPr="006C5401">
              <w:rPr>
                <w:rFonts w:ascii="Arial" w:hAnsi="Arial" w:cs="Arial"/>
                <w:sz w:val="20"/>
                <w:szCs w:val="20"/>
              </w:rPr>
              <w:t xml:space="preserve">, </w:t>
            </w:r>
            <w:r w:rsidRPr="006C5401">
              <w:rPr>
                <w:rFonts w:ascii="Arial" w:hAnsi="Arial" w:cs="Arial"/>
                <w:i/>
                <w:iCs/>
                <w:sz w:val="20"/>
                <w:szCs w:val="20"/>
              </w:rPr>
              <w:t xml:space="preserve">aorta </w:t>
            </w:r>
            <w:proofErr w:type="spellStart"/>
            <w:r w:rsidRPr="006C5401">
              <w:rPr>
                <w:rFonts w:ascii="Arial" w:hAnsi="Arial" w:cs="Arial"/>
                <w:i/>
                <w:iCs/>
                <w:sz w:val="20"/>
                <w:szCs w:val="20"/>
              </w:rPr>
              <w:t>ascendens</w:t>
            </w:r>
            <w:proofErr w:type="spellEnd"/>
            <w:r w:rsidRPr="006C5401">
              <w:rPr>
                <w:rFonts w:ascii="Arial" w:hAnsi="Arial" w:cs="Arial"/>
                <w:sz w:val="20"/>
                <w:szCs w:val="20"/>
              </w:rPr>
              <w:t xml:space="preserve">, </w:t>
            </w:r>
            <w:r w:rsidRPr="006C5401">
              <w:rPr>
                <w:rFonts w:ascii="Arial" w:hAnsi="Arial" w:cs="Arial"/>
                <w:i/>
                <w:iCs/>
                <w:sz w:val="20"/>
                <w:szCs w:val="20"/>
              </w:rPr>
              <w:t xml:space="preserve">arcus aortae, aorta </w:t>
            </w:r>
            <w:proofErr w:type="spellStart"/>
            <w:r w:rsidRPr="006C5401">
              <w:rPr>
                <w:rFonts w:ascii="Arial" w:hAnsi="Arial" w:cs="Arial"/>
                <w:i/>
                <w:iCs/>
                <w:sz w:val="20"/>
                <w:szCs w:val="20"/>
              </w:rPr>
              <w:t>descendens</w:t>
            </w:r>
            <w:proofErr w:type="spellEnd"/>
            <w:r w:rsidRPr="006C5401">
              <w:rPr>
                <w:rFonts w:ascii="Arial" w:hAnsi="Arial" w:cs="Arial"/>
                <w:i/>
                <w:iCs/>
                <w:sz w:val="20"/>
                <w:szCs w:val="20"/>
              </w:rPr>
              <w:t xml:space="preserve"> </w:t>
            </w:r>
            <w:r w:rsidRPr="006C5401">
              <w:rPr>
                <w:rFonts w:ascii="Arial" w:hAnsi="Arial" w:cs="Arial"/>
                <w:sz w:val="20"/>
                <w:szCs w:val="20"/>
              </w:rPr>
              <w:t xml:space="preserve">to the </w:t>
            </w:r>
            <w:proofErr w:type="spellStart"/>
            <w:r w:rsidRPr="006C5401">
              <w:rPr>
                <w:rFonts w:ascii="Arial" w:hAnsi="Arial" w:cs="Arial"/>
                <w:i/>
                <w:iCs/>
                <w:sz w:val="20"/>
                <w:szCs w:val="20"/>
              </w:rPr>
              <w:t>bifurcatio</w:t>
            </w:r>
            <w:proofErr w:type="spellEnd"/>
            <w:r w:rsidRPr="006C5401">
              <w:rPr>
                <w:rFonts w:ascii="Arial" w:hAnsi="Arial" w:cs="Arial"/>
                <w:i/>
                <w:iCs/>
                <w:sz w:val="20"/>
                <w:szCs w:val="20"/>
              </w:rPr>
              <w:t xml:space="preserve"> aortae</w:t>
            </w:r>
            <w:r w:rsidRPr="006C5401">
              <w:rPr>
                <w:rFonts w:ascii="Arial" w:hAnsi="Arial" w:cs="Arial"/>
                <w:sz w:val="20"/>
                <w:szCs w:val="20"/>
              </w:rPr>
              <w:t xml:space="preserve">, </w:t>
            </w:r>
            <w:r w:rsidRPr="006C5401">
              <w:rPr>
                <w:rFonts w:ascii="Arial" w:hAnsi="Arial" w:cs="Arial"/>
                <w:i/>
                <w:iCs/>
                <w:sz w:val="20"/>
                <w:szCs w:val="20"/>
              </w:rPr>
              <w:t xml:space="preserve">arteriae </w:t>
            </w:r>
            <w:proofErr w:type="spellStart"/>
            <w:r w:rsidRPr="006C5401">
              <w:rPr>
                <w:rFonts w:ascii="Arial" w:hAnsi="Arial" w:cs="Arial"/>
                <w:i/>
                <w:iCs/>
                <w:sz w:val="20"/>
                <w:szCs w:val="20"/>
              </w:rPr>
              <w:t>coronariae</w:t>
            </w:r>
            <w:proofErr w:type="spellEnd"/>
            <w:r w:rsidRPr="006C5401">
              <w:rPr>
                <w:rFonts w:ascii="Arial" w:hAnsi="Arial" w:cs="Arial"/>
                <w:sz w:val="20"/>
                <w:szCs w:val="20"/>
              </w:rPr>
              <w:t xml:space="preserve">, </w:t>
            </w:r>
            <w:r w:rsidRPr="006C5401">
              <w:rPr>
                <w:rFonts w:ascii="Arial" w:hAnsi="Arial" w:cs="Arial"/>
                <w:i/>
                <w:iCs/>
                <w:sz w:val="20"/>
                <w:szCs w:val="20"/>
              </w:rPr>
              <w:t xml:space="preserve">arteria </w:t>
            </w:r>
            <w:proofErr w:type="spellStart"/>
            <w:r w:rsidRPr="006C5401">
              <w:rPr>
                <w:rFonts w:ascii="Arial" w:hAnsi="Arial" w:cs="Arial"/>
                <w:i/>
                <w:iCs/>
                <w:sz w:val="20"/>
                <w:szCs w:val="20"/>
              </w:rPr>
              <w:t>carotis</w:t>
            </w:r>
            <w:proofErr w:type="spellEnd"/>
            <w:r w:rsidRPr="006C5401">
              <w:rPr>
                <w:rFonts w:ascii="Arial" w:hAnsi="Arial" w:cs="Arial"/>
                <w:i/>
                <w:iCs/>
                <w:sz w:val="20"/>
                <w:szCs w:val="20"/>
              </w:rPr>
              <w:t xml:space="preserve"> communis</w:t>
            </w:r>
            <w:r w:rsidRPr="006C5401">
              <w:rPr>
                <w:rFonts w:ascii="Arial" w:hAnsi="Arial" w:cs="Arial"/>
                <w:sz w:val="20"/>
                <w:szCs w:val="20"/>
              </w:rPr>
              <w:t xml:space="preserve">, </w:t>
            </w:r>
            <w:r w:rsidRPr="006C5401">
              <w:rPr>
                <w:rFonts w:ascii="Arial" w:hAnsi="Arial" w:cs="Arial"/>
                <w:i/>
                <w:iCs/>
                <w:sz w:val="20"/>
                <w:szCs w:val="20"/>
              </w:rPr>
              <w:t xml:space="preserve">arteria </w:t>
            </w:r>
            <w:proofErr w:type="spellStart"/>
            <w:r w:rsidRPr="006C5401">
              <w:rPr>
                <w:rFonts w:ascii="Arial" w:hAnsi="Arial" w:cs="Arial"/>
                <w:i/>
                <w:iCs/>
                <w:sz w:val="20"/>
                <w:szCs w:val="20"/>
              </w:rPr>
              <w:t>carotis</w:t>
            </w:r>
            <w:proofErr w:type="spellEnd"/>
            <w:r w:rsidRPr="006C5401">
              <w:rPr>
                <w:rFonts w:ascii="Arial" w:hAnsi="Arial" w:cs="Arial"/>
                <w:i/>
                <w:iCs/>
                <w:sz w:val="20"/>
                <w:szCs w:val="20"/>
              </w:rPr>
              <w:t xml:space="preserve"> externa</w:t>
            </w:r>
            <w:r w:rsidRPr="006C5401">
              <w:rPr>
                <w:rFonts w:ascii="Arial" w:hAnsi="Arial" w:cs="Arial"/>
                <w:sz w:val="20"/>
                <w:szCs w:val="20"/>
              </w:rPr>
              <w:t xml:space="preserve">, </w:t>
            </w:r>
            <w:r w:rsidRPr="006C5401">
              <w:rPr>
                <w:rFonts w:ascii="Arial" w:hAnsi="Arial" w:cs="Arial"/>
                <w:i/>
                <w:iCs/>
                <w:sz w:val="20"/>
                <w:szCs w:val="20"/>
              </w:rPr>
              <w:t xml:space="preserve">arteria </w:t>
            </w:r>
            <w:proofErr w:type="spellStart"/>
            <w:r w:rsidRPr="006C5401">
              <w:rPr>
                <w:rFonts w:ascii="Arial" w:hAnsi="Arial" w:cs="Arial"/>
                <w:i/>
                <w:iCs/>
                <w:sz w:val="20"/>
                <w:szCs w:val="20"/>
              </w:rPr>
              <w:t>carotis</w:t>
            </w:r>
            <w:proofErr w:type="spellEnd"/>
            <w:r w:rsidRPr="006C5401">
              <w:rPr>
                <w:rFonts w:ascii="Arial" w:hAnsi="Arial" w:cs="Arial"/>
                <w:i/>
                <w:iCs/>
                <w:sz w:val="20"/>
                <w:szCs w:val="20"/>
              </w:rPr>
              <w:t xml:space="preserve"> interna</w:t>
            </w:r>
            <w:r w:rsidRPr="006C5401">
              <w:rPr>
                <w:rFonts w:ascii="Arial" w:hAnsi="Arial" w:cs="Arial"/>
                <w:sz w:val="20"/>
                <w:szCs w:val="20"/>
              </w:rPr>
              <w:t xml:space="preserve">, </w:t>
            </w:r>
            <w:r w:rsidRPr="006C5401">
              <w:rPr>
                <w:rFonts w:ascii="Arial" w:hAnsi="Arial" w:cs="Arial"/>
                <w:i/>
                <w:iCs/>
                <w:sz w:val="20"/>
                <w:szCs w:val="20"/>
              </w:rPr>
              <w:t xml:space="preserve">arteriae </w:t>
            </w:r>
            <w:proofErr w:type="spellStart"/>
            <w:r w:rsidRPr="006C5401">
              <w:rPr>
                <w:rFonts w:ascii="Arial" w:hAnsi="Arial" w:cs="Arial"/>
                <w:i/>
                <w:iCs/>
                <w:sz w:val="20"/>
                <w:szCs w:val="20"/>
              </w:rPr>
              <w:t>cerebrales</w:t>
            </w:r>
            <w:proofErr w:type="spellEnd"/>
            <w:r w:rsidRPr="006C5401">
              <w:rPr>
                <w:rFonts w:ascii="Arial" w:hAnsi="Arial" w:cs="Arial"/>
                <w:sz w:val="20"/>
                <w:szCs w:val="20"/>
              </w:rPr>
              <w:t xml:space="preserve">, </w:t>
            </w:r>
            <w:r w:rsidRPr="006C5401">
              <w:rPr>
                <w:rFonts w:ascii="Arial" w:hAnsi="Arial" w:cs="Arial"/>
                <w:i/>
                <w:iCs/>
                <w:sz w:val="20"/>
                <w:szCs w:val="20"/>
              </w:rPr>
              <w:t xml:space="preserve">truncus </w:t>
            </w:r>
            <w:proofErr w:type="spellStart"/>
            <w:r w:rsidRPr="006C5401">
              <w:rPr>
                <w:rFonts w:ascii="Arial" w:hAnsi="Arial" w:cs="Arial"/>
                <w:i/>
                <w:iCs/>
                <w:sz w:val="20"/>
                <w:szCs w:val="20"/>
              </w:rPr>
              <w:t>brachiocephalicus</w:t>
            </w:r>
            <w:proofErr w:type="spellEnd"/>
            <w:r w:rsidRPr="006C5401">
              <w:rPr>
                <w:rFonts w:ascii="Arial" w:hAnsi="Arial" w:cs="Arial"/>
                <w:sz w:val="20"/>
                <w:szCs w:val="20"/>
              </w:rPr>
              <w:t xml:space="preserve">, </w:t>
            </w:r>
            <w:r w:rsidRPr="006C5401">
              <w:rPr>
                <w:rFonts w:ascii="Arial" w:hAnsi="Arial" w:cs="Arial"/>
                <w:i/>
                <w:iCs/>
                <w:sz w:val="20"/>
                <w:szCs w:val="20"/>
              </w:rPr>
              <w:t>venae cordis</w:t>
            </w:r>
            <w:r w:rsidRPr="006C5401">
              <w:rPr>
                <w:rFonts w:ascii="Arial" w:hAnsi="Arial" w:cs="Arial"/>
                <w:sz w:val="20"/>
                <w:szCs w:val="20"/>
              </w:rPr>
              <w:t xml:space="preserve">, </w:t>
            </w:r>
            <w:r w:rsidRPr="006C5401">
              <w:rPr>
                <w:rFonts w:ascii="Arial" w:hAnsi="Arial" w:cs="Arial"/>
                <w:i/>
                <w:iCs/>
                <w:sz w:val="20"/>
                <w:szCs w:val="20"/>
              </w:rPr>
              <w:t xml:space="preserve">venae </w:t>
            </w:r>
            <w:proofErr w:type="spellStart"/>
            <w:r w:rsidRPr="006C5401">
              <w:rPr>
                <w:rFonts w:ascii="Arial" w:hAnsi="Arial" w:cs="Arial"/>
                <w:i/>
                <w:iCs/>
                <w:sz w:val="20"/>
                <w:szCs w:val="20"/>
              </w:rPr>
              <w:t>pulmonales</w:t>
            </w:r>
            <w:proofErr w:type="spellEnd"/>
            <w:r w:rsidRPr="006C5401">
              <w:rPr>
                <w:rFonts w:ascii="Arial" w:hAnsi="Arial" w:cs="Arial"/>
                <w:sz w:val="20"/>
                <w:szCs w:val="20"/>
              </w:rPr>
              <w:t xml:space="preserve">, </w:t>
            </w:r>
            <w:r w:rsidRPr="006C5401">
              <w:rPr>
                <w:rFonts w:ascii="Arial" w:hAnsi="Arial" w:cs="Arial"/>
                <w:i/>
                <w:iCs/>
                <w:sz w:val="20"/>
                <w:szCs w:val="20"/>
              </w:rPr>
              <w:t xml:space="preserve">vena cava superior </w:t>
            </w:r>
            <w:r w:rsidRPr="006C5401">
              <w:rPr>
                <w:rFonts w:ascii="Arial" w:hAnsi="Arial" w:cs="Arial"/>
                <w:sz w:val="20"/>
                <w:szCs w:val="20"/>
              </w:rPr>
              <w:t xml:space="preserve">and </w:t>
            </w:r>
            <w:r w:rsidRPr="006C5401">
              <w:rPr>
                <w:rFonts w:ascii="Arial" w:hAnsi="Arial" w:cs="Arial"/>
                <w:i/>
                <w:iCs/>
                <w:sz w:val="20"/>
                <w:szCs w:val="20"/>
              </w:rPr>
              <w:t>vena cava inferior</w:t>
            </w:r>
            <w:r w:rsidRPr="006C5401">
              <w:rPr>
                <w:rFonts w:ascii="Arial" w:hAnsi="Arial" w:cs="Arial"/>
                <w:sz w:val="20"/>
                <w:szCs w:val="20"/>
              </w:rPr>
              <w:t xml:space="preserve">. </w:t>
            </w:r>
          </w:p>
        </w:tc>
        <w:tc>
          <w:tcPr>
            <w:tcW w:w="2551" w:type="dxa"/>
          </w:tcPr>
          <w:p w14:paraId="735AD07E"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Annex VIII, 2.6</w:t>
            </w:r>
          </w:p>
        </w:tc>
        <w:tc>
          <w:tcPr>
            <w:tcW w:w="4739" w:type="dxa"/>
          </w:tcPr>
          <w:p w14:paraId="7DFD6F6D" w14:textId="67E4133B" w:rsidR="006F2577" w:rsidRPr="006C5401" w:rsidRDefault="006F2577" w:rsidP="000B56FC">
            <w:pPr>
              <w:spacing w:line="360" w:lineRule="auto"/>
              <w:rPr>
                <w:rFonts w:ascii="Arial" w:hAnsi="Arial" w:cs="Arial"/>
                <w:sz w:val="20"/>
                <w:szCs w:val="20"/>
                <w:lang w:val="en-US"/>
              </w:rPr>
            </w:pPr>
          </w:p>
        </w:tc>
      </w:tr>
      <w:tr w:rsidR="006F2577" w:rsidRPr="006C5401" w14:paraId="4EA22EE3" w14:textId="77777777" w:rsidTr="000B56FC">
        <w:tc>
          <w:tcPr>
            <w:tcW w:w="562" w:type="dxa"/>
          </w:tcPr>
          <w:p w14:paraId="25276BD4"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2.7</w:t>
            </w:r>
          </w:p>
        </w:tc>
        <w:tc>
          <w:tcPr>
            <w:tcW w:w="5954" w:type="dxa"/>
          </w:tcPr>
          <w:p w14:paraId="7460686C" w14:textId="77777777" w:rsidR="006F2577" w:rsidRPr="006C5401" w:rsidRDefault="006F2577" w:rsidP="000B56FC">
            <w:pPr>
              <w:tabs>
                <w:tab w:val="left" w:pos="1046"/>
              </w:tabs>
              <w:spacing w:line="360" w:lineRule="auto"/>
              <w:rPr>
                <w:rFonts w:ascii="Arial" w:hAnsi="Arial" w:cs="Arial"/>
                <w:sz w:val="20"/>
                <w:szCs w:val="20"/>
              </w:rPr>
            </w:pPr>
            <w:r w:rsidRPr="006C5401">
              <w:rPr>
                <w:rFonts w:ascii="Arial" w:hAnsi="Arial" w:cs="Arial"/>
                <w:sz w:val="20"/>
                <w:szCs w:val="20"/>
              </w:rPr>
              <w:t xml:space="preserve"> ‘Central nervous system’ means the brain, meninges and spinal cord. </w:t>
            </w:r>
          </w:p>
        </w:tc>
        <w:tc>
          <w:tcPr>
            <w:tcW w:w="2551" w:type="dxa"/>
          </w:tcPr>
          <w:p w14:paraId="3192F138" w14:textId="77777777" w:rsidR="006F2577" w:rsidRPr="006C5401" w:rsidRDefault="006F2577" w:rsidP="000B56FC">
            <w:pPr>
              <w:spacing w:line="360" w:lineRule="auto"/>
              <w:rPr>
                <w:rFonts w:ascii="Arial" w:hAnsi="Arial" w:cs="Arial"/>
                <w:b/>
                <w:bCs/>
                <w:sz w:val="20"/>
                <w:szCs w:val="20"/>
                <w:lang w:val="en-US"/>
              </w:rPr>
            </w:pPr>
            <w:r w:rsidRPr="006C5401">
              <w:rPr>
                <w:rFonts w:ascii="Arial" w:hAnsi="Arial" w:cs="Arial"/>
                <w:sz w:val="20"/>
                <w:szCs w:val="20"/>
                <w:lang w:val="en-US"/>
              </w:rPr>
              <w:t>Annex VIII, 2.7</w:t>
            </w:r>
          </w:p>
        </w:tc>
        <w:tc>
          <w:tcPr>
            <w:tcW w:w="4739" w:type="dxa"/>
          </w:tcPr>
          <w:p w14:paraId="6D3CC017" w14:textId="33C2A131" w:rsidR="006F2577" w:rsidRPr="006C5401" w:rsidRDefault="006F2577" w:rsidP="000B56FC">
            <w:pPr>
              <w:spacing w:line="360" w:lineRule="auto"/>
              <w:rPr>
                <w:rFonts w:ascii="Arial" w:hAnsi="Arial" w:cs="Arial"/>
                <w:sz w:val="20"/>
                <w:szCs w:val="20"/>
                <w:lang w:val="en-US"/>
              </w:rPr>
            </w:pPr>
          </w:p>
        </w:tc>
      </w:tr>
      <w:tr w:rsidR="006F2577" w:rsidRPr="006C5401" w14:paraId="2486A7B7" w14:textId="77777777" w:rsidTr="000B56FC">
        <w:tc>
          <w:tcPr>
            <w:tcW w:w="562" w:type="dxa"/>
          </w:tcPr>
          <w:p w14:paraId="3EED901C"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lastRenderedPageBreak/>
              <w:t>2.8</w:t>
            </w:r>
          </w:p>
        </w:tc>
        <w:tc>
          <w:tcPr>
            <w:tcW w:w="5954" w:type="dxa"/>
          </w:tcPr>
          <w:p w14:paraId="3ABE4D40" w14:textId="77777777" w:rsidR="006F2577" w:rsidRPr="006C5401" w:rsidRDefault="006F2577" w:rsidP="000B56FC">
            <w:pPr>
              <w:spacing w:line="360" w:lineRule="auto"/>
              <w:rPr>
                <w:rFonts w:ascii="Arial" w:hAnsi="Arial" w:cs="Arial"/>
                <w:sz w:val="20"/>
                <w:szCs w:val="20"/>
                <w:u w:val="single"/>
                <w:lang w:val="en-US"/>
              </w:rPr>
            </w:pPr>
            <w:r w:rsidRPr="006C5401">
              <w:rPr>
                <w:rFonts w:ascii="Arial" w:hAnsi="Arial" w:cs="Arial"/>
                <w:sz w:val="20"/>
                <w:szCs w:val="20"/>
              </w:rPr>
              <w:t>‘Injured skin or mucous membrane’ means an area of skin or a mucous membrane presenting a pathological change or change following disease or a wound.</w:t>
            </w:r>
          </w:p>
        </w:tc>
        <w:tc>
          <w:tcPr>
            <w:tcW w:w="2551" w:type="dxa"/>
          </w:tcPr>
          <w:p w14:paraId="31A66A3D"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Annex VIII, 2.8</w:t>
            </w:r>
          </w:p>
        </w:tc>
        <w:tc>
          <w:tcPr>
            <w:tcW w:w="4739" w:type="dxa"/>
          </w:tcPr>
          <w:p w14:paraId="584685C4" w14:textId="4CAE97B6" w:rsidR="006F2577" w:rsidRPr="006C5401" w:rsidRDefault="006F2577" w:rsidP="000B56FC">
            <w:pPr>
              <w:spacing w:line="360" w:lineRule="auto"/>
              <w:rPr>
                <w:rFonts w:ascii="Arial" w:hAnsi="Arial" w:cs="Arial"/>
                <w:sz w:val="20"/>
                <w:szCs w:val="20"/>
                <w:lang w:val="en-US"/>
              </w:rPr>
            </w:pPr>
          </w:p>
        </w:tc>
      </w:tr>
      <w:tr w:rsidR="006F2577" w:rsidRPr="006C5401" w14:paraId="17F35424" w14:textId="77777777" w:rsidTr="000B56FC">
        <w:tc>
          <w:tcPr>
            <w:tcW w:w="562" w:type="dxa"/>
          </w:tcPr>
          <w:p w14:paraId="5CDCE674" w14:textId="77777777" w:rsidR="006F2577" w:rsidRPr="006C5401" w:rsidRDefault="006F2577" w:rsidP="000B56FC">
            <w:pPr>
              <w:spacing w:line="360" w:lineRule="auto"/>
              <w:rPr>
                <w:rFonts w:ascii="Arial" w:hAnsi="Arial" w:cs="Arial"/>
                <w:sz w:val="20"/>
                <w:szCs w:val="20"/>
                <w:lang w:val="en-US"/>
              </w:rPr>
            </w:pPr>
          </w:p>
        </w:tc>
        <w:tc>
          <w:tcPr>
            <w:tcW w:w="5954" w:type="dxa"/>
          </w:tcPr>
          <w:p w14:paraId="2181DB37" w14:textId="77777777" w:rsidR="006F2577" w:rsidRPr="006C5401" w:rsidRDefault="006F2577" w:rsidP="000B56FC">
            <w:pPr>
              <w:spacing w:line="360" w:lineRule="auto"/>
              <w:rPr>
                <w:rFonts w:ascii="Arial" w:hAnsi="Arial" w:cs="Arial"/>
                <w:b/>
                <w:bCs/>
                <w:sz w:val="20"/>
                <w:szCs w:val="20"/>
                <w:u w:val="single"/>
                <w:lang w:val="en-US"/>
              </w:rPr>
            </w:pPr>
            <w:r w:rsidRPr="006C5401">
              <w:rPr>
                <w:rFonts w:ascii="Arial" w:hAnsi="Arial" w:cs="Arial"/>
                <w:b/>
                <w:bCs/>
                <w:sz w:val="20"/>
                <w:szCs w:val="20"/>
                <w:u w:val="single"/>
                <w:lang w:val="en-US"/>
              </w:rPr>
              <w:t>Chapter II: Implementing Rules</w:t>
            </w:r>
          </w:p>
        </w:tc>
        <w:tc>
          <w:tcPr>
            <w:tcW w:w="2551" w:type="dxa"/>
          </w:tcPr>
          <w:p w14:paraId="0DC3961D"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Annex VIII Chapter II</w:t>
            </w:r>
          </w:p>
        </w:tc>
        <w:tc>
          <w:tcPr>
            <w:tcW w:w="4739" w:type="dxa"/>
          </w:tcPr>
          <w:p w14:paraId="236294CD" w14:textId="77777777" w:rsidR="006F2577" w:rsidRPr="006C5401" w:rsidRDefault="006F2577" w:rsidP="000B56FC">
            <w:pPr>
              <w:spacing w:line="360" w:lineRule="auto"/>
              <w:rPr>
                <w:rFonts w:ascii="Arial" w:hAnsi="Arial" w:cs="Arial"/>
                <w:sz w:val="20"/>
                <w:szCs w:val="20"/>
                <w:lang w:val="en-US"/>
              </w:rPr>
            </w:pPr>
          </w:p>
        </w:tc>
      </w:tr>
      <w:tr w:rsidR="006F2577" w:rsidRPr="006C5401" w14:paraId="03D008EF" w14:textId="77777777" w:rsidTr="000B56FC">
        <w:tc>
          <w:tcPr>
            <w:tcW w:w="562" w:type="dxa"/>
          </w:tcPr>
          <w:p w14:paraId="6CEFB07B"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3.1</w:t>
            </w:r>
          </w:p>
        </w:tc>
        <w:tc>
          <w:tcPr>
            <w:tcW w:w="5954" w:type="dxa"/>
          </w:tcPr>
          <w:p w14:paraId="425262DB"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rPr>
              <w:t xml:space="preserve">Application of the classification rules shall be governed by the intended purpose of the devices. </w:t>
            </w:r>
          </w:p>
        </w:tc>
        <w:tc>
          <w:tcPr>
            <w:tcW w:w="2551" w:type="dxa"/>
          </w:tcPr>
          <w:p w14:paraId="6DA75548"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Annex VIII, 3.1</w:t>
            </w:r>
          </w:p>
        </w:tc>
        <w:tc>
          <w:tcPr>
            <w:tcW w:w="4739" w:type="dxa"/>
          </w:tcPr>
          <w:p w14:paraId="477F904F" w14:textId="60FF02D2" w:rsidR="006F2577" w:rsidRPr="006C5401" w:rsidRDefault="006F2577" w:rsidP="000B56FC">
            <w:pPr>
              <w:spacing w:line="360" w:lineRule="auto"/>
              <w:rPr>
                <w:rFonts w:ascii="Arial" w:hAnsi="Arial" w:cs="Arial"/>
                <w:sz w:val="20"/>
                <w:szCs w:val="20"/>
                <w:lang w:val="en-US"/>
              </w:rPr>
            </w:pPr>
          </w:p>
        </w:tc>
      </w:tr>
      <w:tr w:rsidR="006F2577" w:rsidRPr="006C5401" w14:paraId="39DB1249" w14:textId="77777777" w:rsidTr="000B56FC">
        <w:tc>
          <w:tcPr>
            <w:tcW w:w="562" w:type="dxa"/>
          </w:tcPr>
          <w:p w14:paraId="5EF37152"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3.2</w:t>
            </w:r>
          </w:p>
        </w:tc>
        <w:tc>
          <w:tcPr>
            <w:tcW w:w="5954" w:type="dxa"/>
          </w:tcPr>
          <w:p w14:paraId="3C4F2EFB" w14:textId="77777777" w:rsidR="006F2577" w:rsidRPr="006C5401" w:rsidRDefault="006F2577" w:rsidP="000B56FC">
            <w:pPr>
              <w:spacing w:line="360" w:lineRule="auto"/>
              <w:rPr>
                <w:rFonts w:ascii="Arial" w:hAnsi="Arial" w:cs="Arial"/>
                <w:sz w:val="20"/>
                <w:szCs w:val="20"/>
                <w:u w:val="single"/>
                <w:lang w:val="en-US"/>
              </w:rPr>
            </w:pPr>
            <w:r w:rsidRPr="006C5401">
              <w:rPr>
                <w:rFonts w:ascii="Arial" w:hAnsi="Arial" w:cs="Arial"/>
                <w:sz w:val="20"/>
                <w:szCs w:val="20"/>
              </w:rPr>
              <w:t xml:space="preserve">If the device in question is intended to be used in combination with another device, the classification rules shall apply separately to each of the devices. Accessories for a medical device and for a product listed in Annex XVI shall be classified in their own right separately from the device with which they are used. </w:t>
            </w:r>
          </w:p>
        </w:tc>
        <w:tc>
          <w:tcPr>
            <w:tcW w:w="2551" w:type="dxa"/>
          </w:tcPr>
          <w:p w14:paraId="44CA2501"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Annex VIII, 3.2</w:t>
            </w:r>
          </w:p>
        </w:tc>
        <w:tc>
          <w:tcPr>
            <w:tcW w:w="4739" w:type="dxa"/>
          </w:tcPr>
          <w:p w14:paraId="19FA7EB1" w14:textId="321C2D19" w:rsidR="006F2577" w:rsidRPr="006C5401" w:rsidRDefault="006F2577" w:rsidP="000B56FC">
            <w:pPr>
              <w:spacing w:line="360" w:lineRule="auto"/>
              <w:rPr>
                <w:rFonts w:ascii="Arial" w:hAnsi="Arial" w:cs="Arial"/>
                <w:sz w:val="20"/>
                <w:szCs w:val="20"/>
                <w:lang w:val="en-US"/>
              </w:rPr>
            </w:pPr>
          </w:p>
        </w:tc>
      </w:tr>
      <w:tr w:rsidR="006F2577" w:rsidRPr="006C5401" w14:paraId="7BDD721F" w14:textId="77777777" w:rsidTr="000B56FC">
        <w:tc>
          <w:tcPr>
            <w:tcW w:w="562" w:type="dxa"/>
          </w:tcPr>
          <w:p w14:paraId="24594706"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3.3</w:t>
            </w:r>
          </w:p>
        </w:tc>
        <w:tc>
          <w:tcPr>
            <w:tcW w:w="5954" w:type="dxa"/>
          </w:tcPr>
          <w:p w14:paraId="1006761E"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rPr>
              <w:t>Software, which drives a device or influences the use of a device, shall fall within the same class as the device. If the software is independent of any other device, it shall be classified in its own right.</w:t>
            </w:r>
          </w:p>
        </w:tc>
        <w:tc>
          <w:tcPr>
            <w:tcW w:w="2551" w:type="dxa"/>
          </w:tcPr>
          <w:p w14:paraId="62EE1491"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Annex VIII, 3.3</w:t>
            </w:r>
          </w:p>
        </w:tc>
        <w:tc>
          <w:tcPr>
            <w:tcW w:w="4739" w:type="dxa"/>
          </w:tcPr>
          <w:p w14:paraId="6297FD4E" w14:textId="7DFAE6C1" w:rsidR="006F2577" w:rsidRPr="006C5401" w:rsidRDefault="006F2577" w:rsidP="000B56FC">
            <w:pPr>
              <w:spacing w:line="360" w:lineRule="auto"/>
              <w:rPr>
                <w:rFonts w:ascii="Arial" w:hAnsi="Arial" w:cs="Arial"/>
                <w:sz w:val="20"/>
                <w:szCs w:val="20"/>
                <w:lang w:val="en-US"/>
              </w:rPr>
            </w:pPr>
          </w:p>
        </w:tc>
      </w:tr>
      <w:tr w:rsidR="006F2577" w:rsidRPr="006C5401" w14:paraId="583962DD" w14:textId="77777777" w:rsidTr="000B56FC">
        <w:tc>
          <w:tcPr>
            <w:tcW w:w="562" w:type="dxa"/>
          </w:tcPr>
          <w:p w14:paraId="797018D4"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3.4</w:t>
            </w:r>
          </w:p>
        </w:tc>
        <w:tc>
          <w:tcPr>
            <w:tcW w:w="5954" w:type="dxa"/>
          </w:tcPr>
          <w:p w14:paraId="5C7569BC"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rPr>
              <w:t xml:space="preserve">If the device is not intended to be used solely or principally in a specific part of the body, it shall be considered and classified on the basis of the most critical specified use. </w:t>
            </w:r>
          </w:p>
        </w:tc>
        <w:tc>
          <w:tcPr>
            <w:tcW w:w="2551" w:type="dxa"/>
          </w:tcPr>
          <w:p w14:paraId="1F6640B8"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Annex VIII, 3.4</w:t>
            </w:r>
          </w:p>
        </w:tc>
        <w:tc>
          <w:tcPr>
            <w:tcW w:w="4739" w:type="dxa"/>
          </w:tcPr>
          <w:p w14:paraId="30CD8A24" w14:textId="1D736FAE" w:rsidR="006F2577" w:rsidRPr="006C5401" w:rsidRDefault="006F2577" w:rsidP="000B56FC">
            <w:pPr>
              <w:spacing w:line="360" w:lineRule="auto"/>
              <w:rPr>
                <w:rFonts w:ascii="Arial" w:hAnsi="Arial" w:cs="Arial"/>
                <w:sz w:val="20"/>
                <w:szCs w:val="20"/>
                <w:lang w:val="en-US"/>
              </w:rPr>
            </w:pPr>
          </w:p>
        </w:tc>
      </w:tr>
      <w:tr w:rsidR="006F2577" w:rsidRPr="006C5401" w14:paraId="12C40E22" w14:textId="77777777" w:rsidTr="000B56FC">
        <w:tc>
          <w:tcPr>
            <w:tcW w:w="562" w:type="dxa"/>
          </w:tcPr>
          <w:p w14:paraId="2C92A5AF"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3.5</w:t>
            </w:r>
          </w:p>
        </w:tc>
        <w:tc>
          <w:tcPr>
            <w:tcW w:w="5954" w:type="dxa"/>
          </w:tcPr>
          <w:p w14:paraId="10EAE58C" w14:textId="77777777" w:rsidR="006F2577" w:rsidRPr="006C5401" w:rsidRDefault="006F2577" w:rsidP="000B56FC">
            <w:pPr>
              <w:spacing w:line="360" w:lineRule="auto"/>
              <w:rPr>
                <w:rFonts w:ascii="Arial" w:hAnsi="Arial" w:cs="Arial"/>
                <w:sz w:val="20"/>
                <w:szCs w:val="20"/>
                <w:u w:val="single"/>
                <w:lang w:val="en-US"/>
              </w:rPr>
            </w:pPr>
            <w:r w:rsidRPr="006C5401">
              <w:rPr>
                <w:rFonts w:ascii="Arial" w:hAnsi="Arial" w:cs="Arial"/>
                <w:sz w:val="20"/>
                <w:szCs w:val="20"/>
              </w:rPr>
              <w:t xml:space="preserve">If several rules, or if, within the same rule, several sub-rules, apply to the same device based on the device's intended purpose, the strictest rule and sub-rule resulting in the higher classification shall apply. </w:t>
            </w:r>
          </w:p>
        </w:tc>
        <w:tc>
          <w:tcPr>
            <w:tcW w:w="2551" w:type="dxa"/>
          </w:tcPr>
          <w:p w14:paraId="1E74DD77"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Annex VIII, 3.5</w:t>
            </w:r>
          </w:p>
        </w:tc>
        <w:tc>
          <w:tcPr>
            <w:tcW w:w="4739" w:type="dxa"/>
          </w:tcPr>
          <w:p w14:paraId="0460DB27" w14:textId="70901989" w:rsidR="006F2577" w:rsidRPr="006C5401" w:rsidRDefault="006F2577" w:rsidP="000B56FC">
            <w:pPr>
              <w:spacing w:line="360" w:lineRule="auto"/>
              <w:rPr>
                <w:rFonts w:ascii="Arial" w:hAnsi="Arial" w:cs="Arial"/>
                <w:sz w:val="20"/>
                <w:szCs w:val="20"/>
                <w:lang w:val="en-US"/>
              </w:rPr>
            </w:pPr>
          </w:p>
        </w:tc>
      </w:tr>
      <w:tr w:rsidR="006F2577" w:rsidRPr="006C5401" w14:paraId="0A064D72" w14:textId="77777777" w:rsidTr="000B56FC">
        <w:tc>
          <w:tcPr>
            <w:tcW w:w="562" w:type="dxa"/>
          </w:tcPr>
          <w:p w14:paraId="065EF337"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3.6</w:t>
            </w:r>
          </w:p>
        </w:tc>
        <w:tc>
          <w:tcPr>
            <w:tcW w:w="5954" w:type="dxa"/>
          </w:tcPr>
          <w:p w14:paraId="03A535B0"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In calculating the duration referred to in Section 1, continuous use shall mean: </w:t>
            </w:r>
          </w:p>
          <w:p w14:paraId="740956F5" w14:textId="77777777" w:rsidR="006F2577" w:rsidRPr="006C5401" w:rsidRDefault="006F2577" w:rsidP="000B56FC">
            <w:pPr>
              <w:spacing w:line="360" w:lineRule="auto"/>
              <w:rPr>
                <w:rFonts w:ascii="Arial" w:hAnsi="Arial" w:cs="Arial"/>
                <w:sz w:val="20"/>
                <w:szCs w:val="20"/>
              </w:rPr>
            </w:pPr>
          </w:p>
          <w:p w14:paraId="2559F3C9"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(a) the entire duration of use of the same device without regard to temporary interruption of use during a procedure or temporary removal for purposes such as cleaning or disinfection of the device. Whether the interruption of use or the removal is temporary shall be established in relation to the duration of the use prior to and after the period when the use is interrupted or the device removed; and </w:t>
            </w:r>
          </w:p>
          <w:p w14:paraId="06EA2663" w14:textId="77777777" w:rsidR="006F2577" w:rsidRPr="006C5401" w:rsidRDefault="006F2577" w:rsidP="000B56FC">
            <w:pPr>
              <w:spacing w:line="360" w:lineRule="auto"/>
              <w:rPr>
                <w:rFonts w:ascii="Arial" w:hAnsi="Arial" w:cs="Arial"/>
                <w:sz w:val="20"/>
                <w:szCs w:val="20"/>
              </w:rPr>
            </w:pPr>
          </w:p>
          <w:p w14:paraId="5FCF5890"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rPr>
              <w:t xml:space="preserve">(b) the accumulated use of a device that is intended by the manufacturer to be replaced immediately with another of the same type. </w:t>
            </w:r>
          </w:p>
        </w:tc>
        <w:tc>
          <w:tcPr>
            <w:tcW w:w="2551" w:type="dxa"/>
          </w:tcPr>
          <w:p w14:paraId="308579C9"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lastRenderedPageBreak/>
              <w:t>Annex VIII, 3.6</w:t>
            </w:r>
          </w:p>
        </w:tc>
        <w:tc>
          <w:tcPr>
            <w:tcW w:w="4739" w:type="dxa"/>
          </w:tcPr>
          <w:p w14:paraId="76C8A246" w14:textId="633086DE" w:rsidR="006F2577" w:rsidRPr="00895665" w:rsidRDefault="006F2577" w:rsidP="006F2577">
            <w:pPr>
              <w:pStyle w:val="ListParagraph"/>
              <w:numPr>
                <w:ilvl w:val="0"/>
                <w:numId w:val="13"/>
              </w:numPr>
              <w:spacing w:line="360" w:lineRule="auto"/>
              <w:rPr>
                <w:rFonts w:ascii="Arial" w:hAnsi="Arial" w:cs="Arial"/>
                <w:sz w:val="20"/>
                <w:szCs w:val="20"/>
                <w:lang w:val="en-US"/>
              </w:rPr>
            </w:pPr>
          </w:p>
        </w:tc>
      </w:tr>
      <w:tr w:rsidR="006F2577" w:rsidRPr="006C5401" w14:paraId="0FFF5A14" w14:textId="77777777" w:rsidTr="000B56FC">
        <w:tc>
          <w:tcPr>
            <w:tcW w:w="562" w:type="dxa"/>
          </w:tcPr>
          <w:p w14:paraId="2ED5C530"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lastRenderedPageBreak/>
              <w:t>3.7</w:t>
            </w:r>
          </w:p>
        </w:tc>
        <w:tc>
          <w:tcPr>
            <w:tcW w:w="5954" w:type="dxa"/>
          </w:tcPr>
          <w:p w14:paraId="59FA93CF"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rPr>
              <w:t>A device is considered to allow direct diagnosis when it provides the diagnosis of the disease or condition in question by itself or when it provides decisive information for the diagnosis.</w:t>
            </w:r>
          </w:p>
        </w:tc>
        <w:tc>
          <w:tcPr>
            <w:tcW w:w="2551" w:type="dxa"/>
          </w:tcPr>
          <w:p w14:paraId="7D055013"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Annex VIII, 3.7</w:t>
            </w:r>
          </w:p>
        </w:tc>
        <w:tc>
          <w:tcPr>
            <w:tcW w:w="4739" w:type="dxa"/>
          </w:tcPr>
          <w:p w14:paraId="4FDDEDF9" w14:textId="57B2D447" w:rsidR="006F2577" w:rsidRPr="006C5401" w:rsidRDefault="006F2577" w:rsidP="000B56FC">
            <w:pPr>
              <w:spacing w:line="360" w:lineRule="auto"/>
              <w:rPr>
                <w:rFonts w:ascii="Arial" w:hAnsi="Arial" w:cs="Arial"/>
                <w:sz w:val="20"/>
                <w:szCs w:val="20"/>
              </w:rPr>
            </w:pPr>
          </w:p>
        </w:tc>
      </w:tr>
      <w:tr w:rsidR="006F2577" w:rsidRPr="006C5401" w14:paraId="253085ED" w14:textId="77777777" w:rsidTr="000B56FC">
        <w:tc>
          <w:tcPr>
            <w:tcW w:w="562" w:type="dxa"/>
          </w:tcPr>
          <w:p w14:paraId="522F64F7" w14:textId="77777777" w:rsidR="006F2577" w:rsidRPr="006C5401" w:rsidRDefault="006F2577" w:rsidP="000B56FC">
            <w:pPr>
              <w:spacing w:line="360" w:lineRule="auto"/>
              <w:rPr>
                <w:rFonts w:ascii="Arial" w:hAnsi="Arial" w:cs="Arial"/>
                <w:sz w:val="20"/>
                <w:szCs w:val="20"/>
                <w:lang w:val="en-US"/>
              </w:rPr>
            </w:pPr>
          </w:p>
        </w:tc>
        <w:tc>
          <w:tcPr>
            <w:tcW w:w="5954" w:type="dxa"/>
          </w:tcPr>
          <w:p w14:paraId="7F413E4E" w14:textId="77777777" w:rsidR="006F2577" w:rsidRPr="006C5401" w:rsidRDefault="006F2577" w:rsidP="000B56FC">
            <w:pPr>
              <w:spacing w:line="360" w:lineRule="auto"/>
              <w:rPr>
                <w:rFonts w:ascii="Arial" w:hAnsi="Arial" w:cs="Arial"/>
                <w:b/>
                <w:bCs/>
                <w:sz w:val="20"/>
                <w:szCs w:val="20"/>
                <w:u w:val="single"/>
              </w:rPr>
            </w:pPr>
            <w:r w:rsidRPr="006C5401">
              <w:rPr>
                <w:rFonts w:ascii="Arial" w:hAnsi="Arial" w:cs="Arial"/>
                <w:b/>
                <w:bCs/>
                <w:sz w:val="20"/>
                <w:szCs w:val="20"/>
                <w:u w:val="single"/>
              </w:rPr>
              <w:t>Chapter III: Classification Rules</w:t>
            </w:r>
          </w:p>
        </w:tc>
        <w:tc>
          <w:tcPr>
            <w:tcW w:w="2551" w:type="dxa"/>
          </w:tcPr>
          <w:p w14:paraId="050029BB"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Annex VIII Chapter III</w:t>
            </w:r>
          </w:p>
        </w:tc>
        <w:tc>
          <w:tcPr>
            <w:tcW w:w="4739" w:type="dxa"/>
          </w:tcPr>
          <w:p w14:paraId="724D93EB" w14:textId="77777777" w:rsidR="006F2577" w:rsidRPr="006C5401" w:rsidRDefault="006F2577" w:rsidP="000B56FC">
            <w:pPr>
              <w:spacing w:line="360" w:lineRule="auto"/>
              <w:rPr>
                <w:rFonts w:ascii="Arial" w:hAnsi="Arial" w:cs="Arial"/>
                <w:sz w:val="20"/>
                <w:szCs w:val="20"/>
                <w:lang w:val="en-US"/>
              </w:rPr>
            </w:pPr>
          </w:p>
        </w:tc>
      </w:tr>
      <w:tr w:rsidR="006F2577" w:rsidRPr="006C5401" w14:paraId="1C92699E" w14:textId="77777777" w:rsidTr="000B56FC">
        <w:tc>
          <w:tcPr>
            <w:tcW w:w="562" w:type="dxa"/>
          </w:tcPr>
          <w:p w14:paraId="518E89C6" w14:textId="77777777" w:rsidR="006F2577" w:rsidRPr="006C5401" w:rsidRDefault="006F2577" w:rsidP="000B56FC">
            <w:pPr>
              <w:spacing w:line="360" w:lineRule="auto"/>
              <w:rPr>
                <w:rFonts w:ascii="Arial" w:hAnsi="Arial" w:cs="Arial"/>
                <w:sz w:val="20"/>
                <w:szCs w:val="20"/>
                <w:lang w:val="en-US"/>
              </w:rPr>
            </w:pPr>
          </w:p>
        </w:tc>
        <w:tc>
          <w:tcPr>
            <w:tcW w:w="5954" w:type="dxa"/>
          </w:tcPr>
          <w:p w14:paraId="64483F01" w14:textId="77777777" w:rsidR="006F2577" w:rsidRPr="006C5401" w:rsidRDefault="006F2577" w:rsidP="000B56FC">
            <w:pPr>
              <w:spacing w:line="360" w:lineRule="auto"/>
              <w:rPr>
                <w:rFonts w:ascii="Arial" w:hAnsi="Arial" w:cs="Arial"/>
                <w:sz w:val="20"/>
                <w:szCs w:val="20"/>
                <w:u w:val="single"/>
                <w:lang w:val="en-US"/>
              </w:rPr>
            </w:pPr>
            <w:r w:rsidRPr="006C5401">
              <w:rPr>
                <w:rFonts w:ascii="Arial" w:hAnsi="Arial" w:cs="Arial"/>
                <w:sz w:val="20"/>
                <w:szCs w:val="20"/>
                <w:u w:val="single"/>
                <w:lang w:val="en-US"/>
              </w:rPr>
              <w:t>4. Non-invasive devices</w:t>
            </w:r>
          </w:p>
        </w:tc>
        <w:tc>
          <w:tcPr>
            <w:tcW w:w="2551" w:type="dxa"/>
          </w:tcPr>
          <w:p w14:paraId="42A5ED8B" w14:textId="77777777" w:rsidR="006F2577" w:rsidRPr="006C5401" w:rsidRDefault="006F2577" w:rsidP="000B56FC">
            <w:pPr>
              <w:spacing w:line="360" w:lineRule="auto"/>
              <w:rPr>
                <w:rFonts w:ascii="Arial" w:hAnsi="Arial" w:cs="Arial"/>
                <w:sz w:val="20"/>
                <w:szCs w:val="20"/>
                <w:lang w:val="en-US"/>
              </w:rPr>
            </w:pPr>
          </w:p>
        </w:tc>
        <w:tc>
          <w:tcPr>
            <w:tcW w:w="4739" w:type="dxa"/>
          </w:tcPr>
          <w:p w14:paraId="7296C1B6" w14:textId="77777777" w:rsidR="006F2577" w:rsidRPr="006C5401" w:rsidRDefault="006F2577" w:rsidP="000B56FC">
            <w:pPr>
              <w:spacing w:line="360" w:lineRule="auto"/>
              <w:rPr>
                <w:rFonts w:ascii="Arial" w:hAnsi="Arial" w:cs="Arial"/>
                <w:sz w:val="20"/>
                <w:szCs w:val="20"/>
                <w:lang w:val="en-US"/>
              </w:rPr>
            </w:pPr>
          </w:p>
        </w:tc>
      </w:tr>
      <w:tr w:rsidR="006F2577" w:rsidRPr="006C5401" w14:paraId="03A0AB23" w14:textId="77777777" w:rsidTr="000B56FC">
        <w:tc>
          <w:tcPr>
            <w:tcW w:w="562" w:type="dxa"/>
          </w:tcPr>
          <w:p w14:paraId="37EA87AC"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4.1</w:t>
            </w:r>
          </w:p>
        </w:tc>
        <w:tc>
          <w:tcPr>
            <w:tcW w:w="5954" w:type="dxa"/>
          </w:tcPr>
          <w:p w14:paraId="3B63B0F2"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Rule 1</w:t>
            </w:r>
          </w:p>
          <w:p w14:paraId="7A87F71F"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All non-invasive devices are classified as class I, unless one of the rules set out hereinafter applies.</w:t>
            </w:r>
          </w:p>
        </w:tc>
        <w:tc>
          <w:tcPr>
            <w:tcW w:w="2551" w:type="dxa"/>
          </w:tcPr>
          <w:p w14:paraId="4D205DD7"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Annex VIII, 4.1</w:t>
            </w:r>
          </w:p>
        </w:tc>
        <w:tc>
          <w:tcPr>
            <w:tcW w:w="4739" w:type="dxa"/>
          </w:tcPr>
          <w:p w14:paraId="6DBCEB6D" w14:textId="02869BA3" w:rsidR="006F2577" w:rsidRPr="006C5401" w:rsidRDefault="006F2577" w:rsidP="000B56FC">
            <w:pPr>
              <w:spacing w:line="360" w:lineRule="auto"/>
              <w:rPr>
                <w:rFonts w:ascii="Arial" w:hAnsi="Arial" w:cs="Arial"/>
                <w:sz w:val="20"/>
                <w:szCs w:val="20"/>
                <w:lang w:val="en-US"/>
              </w:rPr>
            </w:pPr>
          </w:p>
        </w:tc>
      </w:tr>
      <w:tr w:rsidR="006F2577" w:rsidRPr="006C5401" w14:paraId="4C3DFF5A" w14:textId="77777777" w:rsidTr="000B56FC">
        <w:tc>
          <w:tcPr>
            <w:tcW w:w="562" w:type="dxa"/>
          </w:tcPr>
          <w:p w14:paraId="45D21EFA"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4.2</w:t>
            </w:r>
          </w:p>
        </w:tc>
        <w:tc>
          <w:tcPr>
            <w:tcW w:w="5954" w:type="dxa"/>
          </w:tcPr>
          <w:p w14:paraId="28FB3EAE"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Rule 2 </w:t>
            </w:r>
          </w:p>
          <w:p w14:paraId="49A0553A"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All non-invasive devices intended for channelling or storing blood, body liquids, cells or tissues, liquids or gases for the purpose of eventual infusion, administration or introduction into the body are classified as class </w:t>
            </w:r>
            <w:proofErr w:type="spellStart"/>
            <w:r w:rsidRPr="006C5401">
              <w:rPr>
                <w:rFonts w:ascii="Arial" w:hAnsi="Arial" w:cs="Arial"/>
                <w:sz w:val="20"/>
                <w:szCs w:val="20"/>
              </w:rPr>
              <w:t>IIa</w:t>
            </w:r>
            <w:proofErr w:type="spellEnd"/>
            <w:r w:rsidRPr="006C5401">
              <w:rPr>
                <w:rFonts w:ascii="Arial" w:hAnsi="Arial" w:cs="Arial"/>
                <w:sz w:val="20"/>
                <w:szCs w:val="20"/>
              </w:rPr>
              <w:t xml:space="preserve">: </w:t>
            </w:r>
          </w:p>
          <w:p w14:paraId="26F27EDE"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lastRenderedPageBreak/>
              <w:t xml:space="preserve">— if they may be connected to a class </w:t>
            </w:r>
            <w:proofErr w:type="spellStart"/>
            <w:r w:rsidRPr="006C5401">
              <w:rPr>
                <w:rFonts w:ascii="Arial" w:hAnsi="Arial" w:cs="Arial"/>
                <w:sz w:val="20"/>
                <w:szCs w:val="20"/>
              </w:rPr>
              <w:t>IIa</w:t>
            </w:r>
            <w:proofErr w:type="spellEnd"/>
            <w:r w:rsidRPr="006C5401">
              <w:rPr>
                <w:rFonts w:ascii="Arial" w:hAnsi="Arial" w:cs="Arial"/>
                <w:sz w:val="20"/>
                <w:szCs w:val="20"/>
              </w:rPr>
              <w:t xml:space="preserve">, class IIb or class III active device; or </w:t>
            </w:r>
          </w:p>
          <w:p w14:paraId="3FF9DA99"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if they are intended for use for channelling or storing blood or other body liquids or for storing organs, parts of organs or body cells and tissues, except for blood bags; blood bags are classified as class IIb. In all other cases, such devices are classified as class I.</w:t>
            </w:r>
          </w:p>
        </w:tc>
        <w:tc>
          <w:tcPr>
            <w:tcW w:w="2551" w:type="dxa"/>
          </w:tcPr>
          <w:p w14:paraId="6F43F227"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lastRenderedPageBreak/>
              <w:t>Annex VIII, 4.2</w:t>
            </w:r>
          </w:p>
        </w:tc>
        <w:tc>
          <w:tcPr>
            <w:tcW w:w="4739" w:type="dxa"/>
          </w:tcPr>
          <w:p w14:paraId="1CADA274" w14:textId="010D68A7" w:rsidR="006F2577" w:rsidRPr="006C5401" w:rsidRDefault="006F2577" w:rsidP="000B56FC">
            <w:pPr>
              <w:spacing w:line="360" w:lineRule="auto"/>
              <w:rPr>
                <w:rFonts w:ascii="Arial" w:hAnsi="Arial" w:cs="Arial"/>
                <w:sz w:val="20"/>
                <w:szCs w:val="20"/>
                <w:lang w:val="en-US"/>
              </w:rPr>
            </w:pPr>
          </w:p>
        </w:tc>
      </w:tr>
      <w:tr w:rsidR="006F2577" w:rsidRPr="006C5401" w14:paraId="056EFFCC" w14:textId="77777777" w:rsidTr="000B56FC">
        <w:tc>
          <w:tcPr>
            <w:tcW w:w="562" w:type="dxa"/>
          </w:tcPr>
          <w:p w14:paraId="0179F6EA"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4.3</w:t>
            </w:r>
          </w:p>
        </w:tc>
        <w:tc>
          <w:tcPr>
            <w:tcW w:w="5954" w:type="dxa"/>
          </w:tcPr>
          <w:p w14:paraId="3F0232F8"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Rule 3 </w:t>
            </w:r>
          </w:p>
          <w:p w14:paraId="526A2444"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All non-invasive devices intended for modifying the biological or chemical composition of human tissues or cells, blood, other body liquids or other liquids intended for implantation or administration into the body are classified as class IIb, unless the treatment for which the device is used consists of filtration, centrifugation or exchanges of gas, heat, in which case they are classified as class </w:t>
            </w:r>
            <w:proofErr w:type="spellStart"/>
            <w:r w:rsidRPr="006C5401">
              <w:rPr>
                <w:rFonts w:ascii="Arial" w:hAnsi="Arial" w:cs="Arial"/>
                <w:sz w:val="20"/>
                <w:szCs w:val="20"/>
              </w:rPr>
              <w:t>IIa</w:t>
            </w:r>
            <w:proofErr w:type="spellEnd"/>
            <w:r w:rsidRPr="006C5401">
              <w:rPr>
                <w:rFonts w:ascii="Arial" w:hAnsi="Arial" w:cs="Arial"/>
                <w:sz w:val="20"/>
                <w:szCs w:val="20"/>
              </w:rPr>
              <w:t xml:space="preserve">. </w:t>
            </w:r>
          </w:p>
          <w:p w14:paraId="4CFE37A5" w14:textId="77777777" w:rsidR="006F2577" w:rsidRPr="006C5401" w:rsidRDefault="006F2577" w:rsidP="000B56FC">
            <w:pPr>
              <w:spacing w:line="360" w:lineRule="auto"/>
              <w:rPr>
                <w:rFonts w:ascii="Arial" w:hAnsi="Arial" w:cs="Arial"/>
                <w:sz w:val="20"/>
                <w:szCs w:val="20"/>
              </w:rPr>
            </w:pPr>
          </w:p>
          <w:p w14:paraId="4FA980D8"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All non-invasive devices consisting of a substance or a mixture of substances intended to be used </w:t>
            </w:r>
            <w:r w:rsidRPr="006C5401">
              <w:rPr>
                <w:rFonts w:ascii="Arial" w:hAnsi="Arial" w:cs="Arial"/>
                <w:i/>
                <w:iCs/>
                <w:sz w:val="20"/>
                <w:szCs w:val="20"/>
              </w:rPr>
              <w:t xml:space="preserve">in vitro </w:t>
            </w:r>
            <w:r w:rsidRPr="006C5401">
              <w:rPr>
                <w:rFonts w:ascii="Arial" w:hAnsi="Arial" w:cs="Arial"/>
                <w:sz w:val="20"/>
                <w:szCs w:val="20"/>
              </w:rPr>
              <w:t xml:space="preserve">in direct contact with human cells, tissues or organs taken from the human body or used </w:t>
            </w:r>
            <w:r w:rsidRPr="006C5401">
              <w:rPr>
                <w:rFonts w:ascii="Arial" w:hAnsi="Arial" w:cs="Arial"/>
                <w:i/>
                <w:iCs/>
                <w:sz w:val="20"/>
                <w:szCs w:val="20"/>
              </w:rPr>
              <w:t xml:space="preserve">in vitro </w:t>
            </w:r>
            <w:r w:rsidRPr="006C5401">
              <w:rPr>
                <w:rFonts w:ascii="Arial" w:hAnsi="Arial" w:cs="Arial"/>
                <w:sz w:val="20"/>
                <w:szCs w:val="20"/>
              </w:rPr>
              <w:t>with human embryos before their implantation or administration into the body are classified as class III.</w:t>
            </w:r>
          </w:p>
        </w:tc>
        <w:tc>
          <w:tcPr>
            <w:tcW w:w="2551" w:type="dxa"/>
          </w:tcPr>
          <w:p w14:paraId="34C0B862"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Annex VIII, 4.3</w:t>
            </w:r>
          </w:p>
        </w:tc>
        <w:tc>
          <w:tcPr>
            <w:tcW w:w="4739" w:type="dxa"/>
          </w:tcPr>
          <w:p w14:paraId="606E603D" w14:textId="7A747721" w:rsidR="006F2577" w:rsidRPr="006C5401" w:rsidRDefault="006F2577" w:rsidP="000B56FC">
            <w:pPr>
              <w:spacing w:line="360" w:lineRule="auto"/>
              <w:rPr>
                <w:rFonts w:ascii="Arial" w:hAnsi="Arial" w:cs="Arial"/>
                <w:sz w:val="20"/>
                <w:szCs w:val="20"/>
                <w:lang w:val="en-US"/>
              </w:rPr>
            </w:pPr>
          </w:p>
        </w:tc>
      </w:tr>
      <w:tr w:rsidR="006F2577" w:rsidRPr="006C5401" w14:paraId="17A95877" w14:textId="77777777" w:rsidTr="006F2577">
        <w:tc>
          <w:tcPr>
            <w:tcW w:w="562" w:type="dxa"/>
          </w:tcPr>
          <w:p w14:paraId="0E57DD59"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4.4</w:t>
            </w:r>
          </w:p>
        </w:tc>
        <w:tc>
          <w:tcPr>
            <w:tcW w:w="5954" w:type="dxa"/>
            <w:shd w:val="clear" w:color="auto" w:fill="auto"/>
          </w:tcPr>
          <w:p w14:paraId="5BD36790" w14:textId="77777777" w:rsidR="006F2577" w:rsidRPr="007B7960" w:rsidRDefault="006F2577" w:rsidP="000B56FC">
            <w:pPr>
              <w:spacing w:line="360" w:lineRule="auto"/>
              <w:rPr>
                <w:rFonts w:ascii="Arial" w:hAnsi="Arial" w:cs="Arial"/>
                <w:sz w:val="20"/>
                <w:szCs w:val="20"/>
              </w:rPr>
            </w:pPr>
            <w:r w:rsidRPr="007B7960">
              <w:rPr>
                <w:rFonts w:ascii="Arial" w:hAnsi="Arial" w:cs="Arial"/>
                <w:sz w:val="20"/>
                <w:szCs w:val="20"/>
              </w:rPr>
              <w:t xml:space="preserve">Rule 4 </w:t>
            </w:r>
          </w:p>
          <w:p w14:paraId="5838DD0C" w14:textId="77777777" w:rsidR="006F2577" w:rsidRPr="007B7960" w:rsidRDefault="006F2577" w:rsidP="000B56FC">
            <w:pPr>
              <w:spacing w:line="360" w:lineRule="auto"/>
              <w:rPr>
                <w:rFonts w:ascii="Arial" w:hAnsi="Arial" w:cs="Arial"/>
                <w:sz w:val="20"/>
                <w:szCs w:val="20"/>
              </w:rPr>
            </w:pPr>
            <w:r w:rsidRPr="007B7960">
              <w:rPr>
                <w:rFonts w:ascii="Arial" w:hAnsi="Arial" w:cs="Arial"/>
                <w:sz w:val="20"/>
                <w:szCs w:val="20"/>
              </w:rPr>
              <w:t xml:space="preserve">All non-invasive devices which come into contact with injured skin or mucous membrane are classified as: </w:t>
            </w:r>
          </w:p>
          <w:p w14:paraId="1884F81E" w14:textId="77777777" w:rsidR="006F2577" w:rsidRPr="007B7960" w:rsidRDefault="006F2577" w:rsidP="000B56FC">
            <w:pPr>
              <w:spacing w:line="360" w:lineRule="auto"/>
              <w:rPr>
                <w:rFonts w:ascii="Arial" w:hAnsi="Arial" w:cs="Arial"/>
                <w:sz w:val="20"/>
                <w:szCs w:val="20"/>
              </w:rPr>
            </w:pPr>
          </w:p>
          <w:p w14:paraId="402F59CF" w14:textId="77777777" w:rsidR="006F2577" w:rsidRPr="007B7960" w:rsidRDefault="006F2577" w:rsidP="000B56FC">
            <w:pPr>
              <w:spacing w:line="360" w:lineRule="auto"/>
              <w:rPr>
                <w:rFonts w:ascii="Arial" w:hAnsi="Arial" w:cs="Arial"/>
                <w:sz w:val="20"/>
                <w:szCs w:val="20"/>
              </w:rPr>
            </w:pPr>
            <w:r w:rsidRPr="007B7960">
              <w:rPr>
                <w:rFonts w:ascii="Arial" w:hAnsi="Arial" w:cs="Arial"/>
                <w:sz w:val="20"/>
                <w:szCs w:val="20"/>
              </w:rPr>
              <w:lastRenderedPageBreak/>
              <w:t xml:space="preserve">— class I if they are intended to be used as a mechanical barrier, for compression or for absorption of exudates; </w:t>
            </w:r>
          </w:p>
          <w:p w14:paraId="73953BE7" w14:textId="77777777" w:rsidR="006F2577" w:rsidRPr="007B7960" w:rsidRDefault="006F2577" w:rsidP="000B56FC">
            <w:pPr>
              <w:spacing w:line="360" w:lineRule="auto"/>
              <w:rPr>
                <w:rFonts w:ascii="Arial" w:hAnsi="Arial" w:cs="Arial"/>
                <w:sz w:val="20"/>
                <w:szCs w:val="20"/>
              </w:rPr>
            </w:pPr>
            <w:r w:rsidRPr="007B7960">
              <w:rPr>
                <w:rFonts w:ascii="Arial" w:hAnsi="Arial" w:cs="Arial"/>
                <w:sz w:val="20"/>
                <w:szCs w:val="20"/>
              </w:rPr>
              <w:t>— class IIb if they are intended to be used principally for injuries to skin which have breached the dermis or mucous membrane and can only heal by secondary intent;</w:t>
            </w:r>
          </w:p>
          <w:p w14:paraId="3F2807BA" w14:textId="77777777" w:rsidR="006F2577" w:rsidRPr="007B7960" w:rsidRDefault="006F2577" w:rsidP="000B56FC">
            <w:pPr>
              <w:spacing w:line="360" w:lineRule="auto"/>
              <w:rPr>
                <w:rFonts w:ascii="Arial" w:hAnsi="Arial" w:cs="Arial"/>
                <w:sz w:val="20"/>
                <w:szCs w:val="20"/>
              </w:rPr>
            </w:pPr>
            <w:r w:rsidRPr="007B7960">
              <w:rPr>
                <w:rFonts w:ascii="Arial" w:hAnsi="Arial" w:cs="Arial"/>
                <w:sz w:val="20"/>
                <w:szCs w:val="20"/>
              </w:rPr>
              <w:t xml:space="preserve">— class </w:t>
            </w:r>
            <w:proofErr w:type="spellStart"/>
            <w:r w:rsidRPr="007B7960">
              <w:rPr>
                <w:rFonts w:ascii="Arial" w:hAnsi="Arial" w:cs="Arial"/>
                <w:sz w:val="20"/>
                <w:szCs w:val="20"/>
              </w:rPr>
              <w:t>IIa</w:t>
            </w:r>
            <w:proofErr w:type="spellEnd"/>
            <w:r w:rsidRPr="007B7960">
              <w:rPr>
                <w:rFonts w:ascii="Arial" w:hAnsi="Arial" w:cs="Arial"/>
                <w:sz w:val="20"/>
                <w:szCs w:val="20"/>
              </w:rPr>
              <w:t xml:space="preserve"> if they are principally intended to manage the micro-environment of injured skin or mucous membrane; and </w:t>
            </w:r>
          </w:p>
          <w:p w14:paraId="7DBD3951" w14:textId="77777777" w:rsidR="006F2577" w:rsidRPr="007B7960" w:rsidRDefault="006F2577" w:rsidP="000B56FC">
            <w:pPr>
              <w:spacing w:line="360" w:lineRule="auto"/>
              <w:rPr>
                <w:rFonts w:ascii="Arial" w:hAnsi="Arial" w:cs="Arial"/>
                <w:sz w:val="20"/>
                <w:szCs w:val="20"/>
              </w:rPr>
            </w:pPr>
            <w:r w:rsidRPr="007B7960">
              <w:rPr>
                <w:rFonts w:ascii="Arial" w:hAnsi="Arial" w:cs="Arial"/>
                <w:sz w:val="20"/>
                <w:szCs w:val="20"/>
              </w:rPr>
              <w:t xml:space="preserve">— class </w:t>
            </w:r>
            <w:proofErr w:type="spellStart"/>
            <w:r w:rsidRPr="007B7960">
              <w:rPr>
                <w:rFonts w:ascii="Arial" w:hAnsi="Arial" w:cs="Arial"/>
                <w:sz w:val="20"/>
                <w:szCs w:val="20"/>
              </w:rPr>
              <w:t>IIa</w:t>
            </w:r>
            <w:proofErr w:type="spellEnd"/>
            <w:r w:rsidRPr="007B7960">
              <w:rPr>
                <w:rFonts w:ascii="Arial" w:hAnsi="Arial" w:cs="Arial"/>
                <w:sz w:val="20"/>
                <w:szCs w:val="20"/>
              </w:rPr>
              <w:t xml:space="preserve"> in all other cases. </w:t>
            </w:r>
          </w:p>
          <w:p w14:paraId="5F4CD4F4" w14:textId="77777777" w:rsidR="006F2577" w:rsidRPr="007B7960" w:rsidRDefault="006F2577" w:rsidP="000B56FC">
            <w:pPr>
              <w:spacing w:line="360" w:lineRule="auto"/>
              <w:rPr>
                <w:rFonts w:ascii="Arial" w:hAnsi="Arial" w:cs="Arial"/>
                <w:sz w:val="20"/>
                <w:szCs w:val="20"/>
              </w:rPr>
            </w:pPr>
          </w:p>
          <w:p w14:paraId="219290A6" w14:textId="77777777" w:rsidR="006F2577" w:rsidRPr="007B7960" w:rsidRDefault="006F2577" w:rsidP="000B56FC">
            <w:pPr>
              <w:spacing w:line="360" w:lineRule="auto"/>
              <w:rPr>
                <w:rFonts w:ascii="Arial" w:hAnsi="Arial" w:cs="Arial"/>
                <w:sz w:val="20"/>
                <w:szCs w:val="20"/>
              </w:rPr>
            </w:pPr>
            <w:r w:rsidRPr="007B7960">
              <w:rPr>
                <w:rFonts w:ascii="Arial" w:hAnsi="Arial" w:cs="Arial"/>
                <w:sz w:val="20"/>
                <w:szCs w:val="20"/>
              </w:rPr>
              <w:t>This rule applies also to the invasive devices that come into contact with injured mucous membrane.</w:t>
            </w:r>
          </w:p>
        </w:tc>
        <w:tc>
          <w:tcPr>
            <w:tcW w:w="2551" w:type="dxa"/>
            <w:shd w:val="clear" w:color="auto" w:fill="auto"/>
          </w:tcPr>
          <w:p w14:paraId="0EC3FB63" w14:textId="77777777" w:rsidR="006F2577" w:rsidRPr="007B7960" w:rsidRDefault="006F2577" w:rsidP="000B56FC">
            <w:pPr>
              <w:spacing w:line="360" w:lineRule="auto"/>
              <w:rPr>
                <w:rFonts w:ascii="Arial" w:hAnsi="Arial" w:cs="Arial"/>
                <w:sz w:val="20"/>
                <w:szCs w:val="20"/>
                <w:lang w:val="en-US"/>
              </w:rPr>
            </w:pPr>
            <w:r w:rsidRPr="007B7960">
              <w:rPr>
                <w:rFonts w:ascii="Arial" w:hAnsi="Arial" w:cs="Arial"/>
                <w:sz w:val="20"/>
                <w:szCs w:val="20"/>
                <w:lang w:val="en-US"/>
              </w:rPr>
              <w:lastRenderedPageBreak/>
              <w:t>Annex VIII, 4.4</w:t>
            </w:r>
          </w:p>
        </w:tc>
        <w:tc>
          <w:tcPr>
            <w:tcW w:w="4739" w:type="dxa"/>
            <w:shd w:val="clear" w:color="auto" w:fill="auto"/>
          </w:tcPr>
          <w:p w14:paraId="0F8FB898" w14:textId="610B211F" w:rsidR="006F2577" w:rsidRPr="007B7960" w:rsidRDefault="006F2577" w:rsidP="000B56FC">
            <w:pPr>
              <w:spacing w:line="360" w:lineRule="auto"/>
              <w:rPr>
                <w:rFonts w:ascii="Arial" w:hAnsi="Arial" w:cs="Arial"/>
                <w:sz w:val="20"/>
                <w:szCs w:val="20"/>
                <w:lang w:val="en-US"/>
              </w:rPr>
            </w:pPr>
          </w:p>
        </w:tc>
      </w:tr>
      <w:tr w:rsidR="006F2577" w:rsidRPr="006C5401" w14:paraId="4B965B97" w14:textId="77777777" w:rsidTr="000B56FC">
        <w:tc>
          <w:tcPr>
            <w:tcW w:w="562" w:type="dxa"/>
          </w:tcPr>
          <w:p w14:paraId="56B39E60" w14:textId="77777777" w:rsidR="006F2577" w:rsidRPr="006C5401" w:rsidRDefault="006F2577" w:rsidP="000B56FC">
            <w:pPr>
              <w:spacing w:line="360" w:lineRule="auto"/>
              <w:rPr>
                <w:rFonts w:ascii="Arial" w:hAnsi="Arial" w:cs="Arial"/>
                <w:sz w:val="20"/>
                <w:szCs w:val="20"/>
                <w:lang w:val="en-US"/>
              </w:rPr>
            </w:pPr>
          </w:p>
        </w:tc>
        <w:tc>
          <w:tcPr>
            <w:tcW w:w="5954" w:type="dxa"/>
          </w:tcPr>
          <w:p w14:paraId="43CFBE36" w14:textId="77777777" w:rsidR="006F2577" w:rsidRPr="006C5401" w:rsidRDefault="006F2577" w:rsidP="000B56FC">
            <w:pPr>
              <w:spacing w:line="360" w:lineRule="auto"/>
              <w:rPr>
                <w:rFonts w:ascii="Arial" w:hAnsi="Arial" w:cs="Arial"/>
                <w:sz w:val="20"/>
                <w:szCs w:val="20"/>
                <w:u w:val="single"/>
              </w:rPr>
            </w:pPr>
            <w:r w:rsidRPr="006C5401">
              <w:rPr>
                <w:rFonts w:ascii="Arial" w:hAnsi="Arial" w:cs="Arial"/>
                <w:sz w:val="20"/>
                <w:szCs w:val="20"/>
                <w:u w:val="single"/>
              </w:rPr>
              <w:t>5. Invasive Devices</w:t>
            </w:r>
          </w:p>
        </w:tc>
        <w:tc>
          <w:tcPr>
            <w:tcW w:w="2551" w:type="dxa"/>
          </w:tcPr>
          <w:p w14:paraId="13C108B1" w14:textId="77777777" w:rsidR="006F2577" w:rsidRPr="006C5401" w:rsidRDefault="006F2577" w:rsidP="000B56FC">
            <w:pPr>
              <w:spacing w:line="360" w:lineRule="auto"/>
              <w:rPr>
                <w:rFonts w:ascii="Arial" w:hAnsi="Arial" w:cs="Arial"/>
                <w:sz w:val="20"/>
                <w:szCs w:val="20"/>
                <w:lang w:val="en-US"/>
              </w:rPr>
            </w:pPr>
          </w:p>
        </w:tc>
        <w:tc>
          <w:tcPr>
            <w:tcW w:w="4739" w:type="dxa"/>
          </w:tcPr>
          <w:p w14:paraId="6F77376E" w14:textId="77777777" w:rsidR="006F2577" w:rsidRPr="006C5401" w:rsidRDefault="006F2577" w:rsidP="000B56FC">
            <w:pPr>
              <w:spacing w:line="360" w:lineRule="auto"/>
              <w:rPr>
                <w:rFonts w:ascii="Arial" w:hAnsi="Arial" w:cs="Arial"/>
                <w:sz w:val="20"/>
                <w:szCs w:val="20"/>
                <w:lang w:val="en-US"/>
              </w:rPr>
            </w:pPr>
          </w:p>
        </w:tc>
      </w:tr>
      <w:tr w:rsidR="006F2577" w:rsidRPr="006C5401" w14:paraId="0BB95406" w14:textId="77777777" w:rsidTr="000B56FC">
        <w:tc>
          <w:tcPr>
            <w:tcW w:w="562" w:type="dxa"/>
          </w:tcPr>
          <w:p w14:paraId="62448798"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5.1</w:t>
            </w:r>
          </w:p>
        </w:tc>
        <w:tc>
          <w:tcPr>
            <w:tcW w:w="5954" w:type="dxa"/>
          </w:tcPr>
          <w:p w14:paraId="7A12C6F4"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Rule 5</w:t>
            </w:r>
          </w:p>
          <w:p w14:paraId="3D677EB2"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All invasive devices with respect to body orifices, other than surgically invasive devices, which are not intended for connection to an active device or which are intended for connection to a class I active device are classified as: </w:t>
            </w:r>
          </w:p>
          <w:p w14:paraId="46743679" w14:textId="77777777" w:rsidR="006F2577" w:rsidRPr="006C5401" w:rsidRDefault="006F2577" w:rsidP="000B56FC">
            <w:pPr>
              <w:spacing w:line="360" w:lineRule="auto"/>
              <w:rPr>
                <w:rFonts w:ascii="Arial" w:hAnsi="Arial" w:cs="Arial"/>
                <w:sz w:val="20"/>
                <w:szCs w:val="20"/>
              </w:rPr>
            </w:pPr>
          </w:p>
          <w:p w14:paraId="735AA88E"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 class I if they are intended for transient use; </w:t>
            </w:r>
          </w:p>
          <w:p w14:paraId="78013F4D" w14:textId="77777777" w:rsidR="006F2577" w:rsidRPr="006C5401" w:rsidRDefault="006F2577" w:rsidP="000B56FC">
            <w:pPr>
              <w:spacing w:line="360" w:lineRule="auto"/>
              <w:rPr>
                <w:rFonts w:ascii="Arial" w:hAnsi="Arial" w:cs="Arial"/>
                <w:sz w:val="20"/>
                <w:szCs w:val="20"/>
              </w:rPr>
            </w:pPr>
          </w:p>
          <w:p w14:paraId="62E66694"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 class </w:t>
            </w:r>
            <w:proofErr w:type="spellStart"/>
            <w:r w:rsidRPr="006C5401">
              <w:rPr>
                <w:rFonts w:ascii="Arial" w:hAnsi="Arial" w:cs="Arial"/>
                <w:sz w:val="20"/>
                <w:szCs w:val="20"/>
              </w:rPr>
              <w:t>IIa</w:t>
            </w:r>
            <w:proofErr w:type="spellEnd"/>
            <w:r w:rsidRPr="006C5401">
              <w:rPr>
                <w:rFonts w:ascii="Arial" w:hAnsi="Arial" w:cs="Arial"/>
                <w:sz w:val="20"/>
                <w:szCs w:val="20"/>
              </w:rPr>
              <w:t xml:space="preserve"> if they are intended for short-term use, except if they are used in the oral cavity as far as the pharynx, in an ear canal up to the ear drum or in the nasal cavity, in which case they are classified as class I; and </w:t>
            </w:r>
          </w:p>
          <w:p w14:paraId="3BFA347A" w14:textId="77777777" w:rsidR="006F2577" w:rsidRPr="006C5401" w:rsidRDefault="006F2577" w:rsidP="000B56FC">
            <w:pPr>
              <w:spacing w:line="360" w:lineRule="auto"/>
              <w:rPr>
                <w:rFonts w:ascii="Arial" w:hAnsi="Arial" w:cs="Arial"/>
                <w:sz w:val="20"/>
                <w:szCs w:val="20"/>
              </w:rPr>
            </w:pPr>
          </w:p>
          <w:p w14:paraId="08BBF7B4"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lastRenderedPageBreak/>
              <w:t xml:space="preserve">— class IIb if they are intended for long-term use, except if they are used in the oral cavity as far as the pharynx, in an ear canal up to the ear drum or in the nasal cavity and are not liable to be absorbed by the mucous membrane, in which case they are classified as class </w:t>
            </w:r>
            <w:proofErr w:type="spellStart"/>
            <w:r w:rsidRPr="006C5401">
              <w:rPr>
                <w:rFonts w:ascii="Arial" w:hAnsi="Arial" w:cs="Arial"/>
                <w:sz w:val="20"/>
                <w:szCs w:val="20"/>
              </w:rPr>
              <w:t>IIa</w:t>
            </w:r>
            <w:proofErr w:type="spellEnd"/>
            <w:r w:rsidRPr="006C5401">
              <w:rPr>
                <w:rFonts w:ascii="Arial" w:hAnsi="Arial" w:cs="Arial"/>
                <w:sz w:val="20"/>
                <w:szCs w:val="20"/>
              </w:rPr>
              <w:t xml:space="preserve">. </w:t>
            </w:r>
          </w:p>
          <w:p w14:paraId="2E1A5D87" w14:textId="77777777" w:rsidR="006F2577" w:rsidRPr="006C5401" w:rsidRDefault="006F2577" w:rsidP="000B56FC">
            <w:pPr>
              <w:spacing w:line="360" w:lineRule="auto"/>
              <w:rPr>
                <w:rFonts w:ascii="Arial" w:hAnsi="Arial" w:cs="Arial"/>
                <w:sz w:val="20"/>
                <w:szCs w:val="20"/>
              </w:rPr>
            </w:pPr>
          </w:p>
          <w:p w14:paraId="4482D32B"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All invasive devices with respect to body orifices, other than surgically invasive devices, intended for connection to a class </w:t>
            </w:r>
            <w:proofErr w:type="spellStart"/>
            <w:r w:rsidRPr="006C5401">
              <w:rPr>
                <w:rFonts w:ascii="Arial" w:hAnsi="Arial" w:cs="Arial"/>
                <w:sz w:val="20"/>
                <w:szCs w:val="20"/>
              </w:rPr>
              <w:t>IIa</w:t>
            </w:r>
            <w:proofErr w:type="spellEnd"/>
            <w:r w:rsidRPr="006C5401">
              <w:rPr>
                <w:rFonts w:ascii="Arial" w:hAnsi="Arial" w:cs="Arial"/>
                <w:sz w:val="20"/>
                <w:szCs w:val="20"/>
              </w:rPr>
              <w:t xml:space="preserve">, class IIb or class III active device, are classified as class </w:t>
            </w:r>
            <w:proofErr w:type="spellStart"/>
            <w:r w:rsidRPr="006C5401">
              <w:rPr>
                <w:rFonts w:ascii="Arial" w:hAnsi="Arial" w:cs="Arial"/>
                <w:sz w:val="20"/>
                <w:szCs w:val="20"/>
              </w:rPr>
              <w:t>IIa</w:t>
            </w:r>
            <w:proofErr w:type="spellEnd"/>
            <w:r w:rsidRPr="006C5401">
              <w:rPr>
                <w:rFonts w:ascii="Arial" w:hAnsi="Arial" w:cs="Arial"/>
                <w:sz w:val="20"/>
                <w:szCs w:val="20"/>
              </w:rPr>
              <w:t>.</w:t>
            </w:r>
          </w:p>
        </w:tc>
        <w:tc>
          <w:tcPr>
            <w:tcW w:w="2551" w:type="dxa"/>
          </w:tcPr>
          <w:p w14:paraId="69EBEB44" w14:textId="11A4C004" w:rsidR="006F2577" w:rsidRPr="006C5401" w:rsidRDefault="006F2577" w:rsidP="000B56FC">
            <w:pPr>
              <w:spacing w:line="360" w:lineRule="auto"/>
              <w:rPr>
                <w:rFonts w:ascii="Arial" w:hAnsi="Arial" w:cs="Arial"/>
                <w:sz w:val="20"/>
                <w:szCs w:val="20"/>
                <w:lang w:val="en-US"/>
              </w:rPr>
            </w:pPr>
          </w:p>
        </w:tc>
        <w:tc>
          <w:tcPr>
            <w:tcW w:w="4739" w:type="dxa"/>
          </w:tcPr>
          <w:p w14:paraId="1AAD76F5" w14:textId="03027DE7" w:rsidR="006F2577" w:rsidRPr="006C5401" w:rsidRDefault="006F2577" w:rsidP="000B56FC">
            <w:pPr>
              <w:spacing w:line="360" w:lineRule="auto"/>
              <w:rPr>
                <w:rFonts w:ascii="Arial" w:hAnsi="Arial" w:cs="Arial"/>
                <w:sz w:val="20"/>
                <w:szCs w:val="20"/>
                <w:lang w:val="en-US"/>
              </w:rPr>
            </w:pPr>
          </w:p>
        </w:tc>
      </w:tr>
      <w:tr w:rsidR="006F2577" w:rsidRPr="006C5401" w14:paraId="7752DB26" w14:textId="77777777" w:rsidTr="000B56FC">
        <w:tc>
          <w:tcPr>
            <w:tcW w:w="562" w:type="dxa"/>
          </w:tcPr>
          <w:p w14:paraId="5FD91470"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5.2</w:t>
            </w:r>
          </w:p>
        </w:tc>
        <w:tc>
          <w:tcPr>
            <w:tcW w:w="5954" w:type="dxa"/>
          </w:tcPr>
          <w:p w14:paraId="25F1F79D" w14:textId="77777777" w:rsidR="006F2577" w:rsidRPr="006C5401" w:rsidRDefault="006F2577" w:rsidP="000B56FC">
            <w:pPr>
              <w:tabs>
                <w:tab w:val="left" w:pos="2220"/>
              </w:tabs>
              <w:spacing w:line="360" w:lineRule="auto"/>
              <w:rPr>
                <w:rFonts w:ascii="Arial" w:hAnsi="Arial" w:cs="Arial"/>
                <w:sz w:val="20"/>
                <w:szCs w:val="20"/>
              </w:rPr>
            </w:pPr>
            <w:r w:rsidRPr="006C5401">
              <w:rPr>
                <w:rFonts w:ascii="Arial" w:hAnsi="Arial" w:cs="Arial"/>
                <w:sz w:val="20"/>
                <w:szCs w:val="20"/>
              </w:rPr>
              <w:t xml:space="preserve">Rule 6 </w:t>
            </w:r>
          </w:p>
          <w:p w14:paraId="4EB4FD3A" w14:textId="77777777" w:rsidR="006F2577" w:rsidRPr="006C5401" w:rsidRDefault="006F2577" w:rsidP="000B56FC">
            <w:pPr>
              <w:tabs>
                <w:tab w:val="left" w:pos="2220"/>
              </w:tabs>
              <w:spacing w:line="360" w:lineRule="auto"/>
              <w:rPr>
                <w:rFonts w:ascii="Arial" w:hAnsi="Arial" w:cs="Arial"/>
                <w:sz w:val="20"/>
                <w:szCs w:val="20"/>
              </w:rPr>
            </w:pPr>
            <w:r w:rsidRPr="006C5401">
              <w:rPr>
                <w:rFonts w:ascii="Arial" w:hAnsi="Arial" w:cs="Arial"/>
                <w:sz w:val="20"/>
                <w:szCs w:val="20"/>
              </w:rPr>
              <w:t xml:space="preserve">All surgically invasive devices intended for transient use are classified as class </w:t>
            </w:r>
            <w:proofErr w:type="spellStart"/>
            <w:r w:rsidRPr="006C5401">
              <w:rPr>
                <w:rFonts w:ascii="Arial" w:hAnsi="Arial" w:cs="Arial"/>
                <w:sz w:val="20"/>
                <w:szCs w:val="20"/>
              </w:rPr>
              <w:t>IIa</w:t>
            </w:r>
            <w:proofErr w:type="spellEnd"/>
            <w:r w:rsidRPr="006C5401">
              <w:rPr>
                <w:rFonts w:ascii="Arial" w:hAnsi="Arial" w:cs="Arial"/>
                <w:sz w:val="20"/>
                <w:szCs w:val="20"/>
              </w:rPr>
              <w:t xml:space="preserve"> unless they: </w:t>
            </w:r>
          </w:p>
          <w:p w14:paraId="106386F2" w14:textId="77777777" w:rsidR="006F2577" w:rsidRPr="006C5401" w:rsidRDefault="006F2577" w:rsidP="000B56FC">
            <w:pPr>
              <w:tabs>
                <w:tab w:val="left" w:pos="2220"/>
              </w:tabs>
              <w:spacing w:line="360" w:lineRule="auto"/>
              <w:rPr>
                <w:rFonts w:ascii="Arial" w:hAnsi="Arial" w:cs="Arial"/>
                <w:sz w:val="20"/>
                <w:szCs w:val="20"/>
              </w:rPr>
            </w:pPr>
          </w:p>
          <w:p w14:paraId="553CA277" w14:textId="77777777" w:rsidR="006F2577" w:rsidRPr="006C5401" w:rsidRDefault="006F2577" w:rsidP="000B56FC">
            <w:pPr>
              <w:tabs>
                <w:tab w:val="left" w:pos="2220"/>
              </w:tabs>
              <w:spacing w:line="360" w:lineRule="auto"/>
              <w:rPr>
                <w:rFonts w:ascii="Arial" w:hAnsi="Arial" w:cs="Arial"/>
                <w:sz w:val="20"/>
                <w:szCs w:val="20"/>
              </w:rPr>
            </w:pPr>
            <w:r w:rsidRPr="006C5401">
              <w:rPr>
                <w:rFonts w:ascii="Arial" w:hAnsi="Arial" w:cs="Arial"/>
                <w:sz w:val="20"/>
                <w:szCs w:val="20"/>
              </w:rPr>
              <w:t xml:space="preserve">— are intended specifically to control, diagnose, monitor or correct a defect of the heart or of the central circulatory system through direct contact with those parts of the body, in which case they are classified as class III; </w:t>
            </w:r>
          </w:p>
          <w:p w14:paraId="1231A40C" w14:textId="77777777" w:rsidR="006F2577" w:rsidRPr="006C5401" w:rsidRDefault="006F2577" w:rsidP="000B56FC">
            <w:pPr>
              <w:tabs>
                <w:tab w:val="left" w:pos="2220"/>
              </w:tabs>
              <w:spacing w:line="360" w:lineRule="auto"/>
              <w:rPr>
                <w:rFonts w:ascii="Arial" w:hAnsi="Arial" w:cs="Arial"/>
                <w:sz w:val="20"/>
                <w:szCs w:val="20"/>
              </w:rPr>
            </w:pPr>
          </w:p>
          <w:p w14:paraId="156F1AA8" w14:textId="77777777" w:rsidR="006F2577" w:rsidRPr="006C5401" w:rsidRDefault="006F2577" w:rsidP="000B56FC">
            <w:pPr>
              <w:tabs>
                <w:tab w:val="left" w:pos="2220"/>
              </w:tabs>
              <w:spacing w:line="360" w:lineRule="auto"/>
              <w:rPr>
                <w:rFonts w:ascii="Arial" w:hAnsi="Arial" w:cs="Arial"/>
                <w:sz w:val="20"/>
                <w:szCs w:val="20"/>
              </w:rPr>
            </w:pPr>
            <w:r w:rsidRPr="006C5401">
              <w:rPr>
                <w:rFonts w:ascii="Arial" w:hAnsi="Arial" w:cs="Arial"/>
                <w:sz w:val="20"/>
                <w:szCs w:val="20"/>
              </w:rPr>
              <w:t xml:space="preserve">— are reusable surgical instruments, in which case they are classified as class I; </w:t>
            </w:r>
          </w:p>
          <w:p w14:paraId="625E5EA5" w14:textId="77777777" w:rsidR="006F2577" w:rsidRPr="006C5401" w:rsidRDefault="006F2577" w:rsidP="000B56FC">
            <w:pPr>
              <w:tabs>
                <w:tab w:val="left" w:pos="2220"/>
              </w:tabs>
              <w:spacing w:line="360" w:lineRule="auto"/>
              <w:rPr>
                <w:rFonts w:ascii="Arial" w:hAnsi="Arial" w:cs="Arial"/>
                <w:sz w:val="20"/>
                <w:szCs w:val="20"/>
              </w:rPr>
            </w:pPr>
          </w:p>
          <w:p w14:paraId="5961C1F2" w14:textId="77777777" w:rsidR="006F2577" w:rsidRPr="006C5401" w:rsidRDefault="006F2577" w:rsidP="000B56FC">
            <w:pPr>
              <w:tabs>
                <w:tab w:val="left" w:pos="2220"/>
              </w:tabs>
              <w:spacing w:line="360" w:lineRule="auto"/>
              <w:rPr>
                <w:rFonts w:ascii="Arial" w:hAnsi="Arial" w:cs="Arial"/>
                <w:sz w:val="20"/>
                <w:szCs w:val="20"/>
              </w:rPr>
            </w:pPr>
            <w:r w:rsidRPr="006C5401">
              <w:rPr>
                <w:rFonts w:ascii="Arial" w:hAnsi="Arial" w:cs="Arial"/>
                <w:sz w:val="20"/>
                <w:szCs w:val="20"/>
              </w:rPr>
              <w:t xml:space="preserve">— are intended specifically for use in direct contact with the heart or central circulatory system or the central nervous system, in which case they are classified as class III; </w:t>
            </w:r>
          </w:p>
          <w:p w14:paraId="165A513C" w14:textId="77777777" w:rsidR="006F2577" w:rsidRPr="006C5401" w:rsidRDefault="006F2577" w:rsidP="000B56FC">
            <w:pPr>
              <w:tabs>
                <w:tab w:val="left" w:pos="2220"/>
              </w:tabs>
              <w:spacing w:line="360" w:lineRule="auto"/>
              <w:rPr>
                <w:rFonts w:ascii="Arial" w:hAnsi="Arial" w:cs="Arial"/>
                <w:sz w:val="20"/>
                <w:szCs w:val="20"/>
              </w:rPr>
            </w:pPr>
          </w:p>
          <w:p w14:paraId="21EB28FD" w14:textId="77777777" w:rsidR="006F2577" w:rsidRPr="006C5401" w:rsidRDefault="006F2577" w:rsidP="000B56FC">
            <w:pPr>
              <w:tabs>
                <w:tab w:val="left" w:pos="2220"/>
              </w:tabs>
              <w:spacing w:line="360" w:lineRule="auto"/>
              <w:rPr>
                <w:rFonts w:ascii="Arial" w:hAnsi="Arial" w:cs="Arial"/>
                <w:sz w:val="20"/>
                <w:szCs w:val="20"/>
              </w:rPr>
            </w:pPr>
            <w:r w:rsidRPr="006C5401">
              <w:rPr>
                <w:rFonts w:ascii="Arial" w:hAnsi="Arial" w:cs="Arial"/>
                <w:sz w:val="20"/>
                <w:szCs w:val="20"/>
              </w:rPr>
              <w:lastRenderedPageBreak/>
              <w:t xml:space="preserve">— are intended to supply energy in the form of ionising radiation in which case they are classified as class IIb; </w:t>
            </w:r>
          </w:p>
          <w:p w14:paraId="5590429B" w14:textId="77777777" w:rsidR="006F2577" w:rsidRPr="006C5401" w:rsidRDefault="006F2577" w:rsidP="000B56FC">
            <w:pPr>
              <w:tabs>
                <w:tab w:val="left" w:pos="2220"/>
              </w:tabs>
              <w:spacing w:line="360" w:lineRule="auto"/>
              <w:rPr>
                <w:rFonts w:ascii="Arial" w:hAnsi="Arial" w:cs="Arial"/>
                <w:sz w:val="20"/>
                <w:szCs w:val="20"/>
              </w:rPr>
            </w:pPr>
          </w:p>
          <w:p w14:paraId="1A582634" w14:textId="77777777" w:rsidR="006F2577" w:rsidRPr="006C5401" w:rsidRDefault="006F2577" w:rsidP="000B56FC">
            <w:pPr>
              <w:tabs>
                <w:tab w:val="left" w:pos="2220"/>
              </w:tabs>
              <w:spacing w:line="360" w:lineRule="auto"/>
              <w:rPr>
                <w:rFonts w:ascii="Arial" w:hAnsi="Arial" w:cs="Arial"/>
                <w:sz w:val="20"/>
                <w:szCs w:val="20"/>
              </w:rPr>
            </w:pPr>
            <w:r w:rsidRPr="006C5401">
              <w:rPr>
                <w:rFonts w:ascii="Arial" w:hAnsi="Arial" w:cs="Arial"/>
                <w:sz w:val="20"/>
                <w:szCs w:val="20"/>
              </w:rPr>
              <w:t xml:space="preserve">— have a biological effect or are wholly or mainly absorbed in which case they are classified as class IIb; or </w:t>
            </w:r>
          </w:p>
          <w:p w14:paraId="42BE4FF7" w14:textId="77777777" w:rsidR="006F2577" w:rsidRPr="006C5401" w:rsidRDefault="006F2577" w:rsidP="000B56FC">
            <w:pPr>
              <w:tabs>
                <w:tab w:val="left" w:pos="2220"/>
              </w:tabs>
              <w:spacing w:line="360" w:lineRule="auto"/>
              <w:rPr>
                <w:rFonts w:ascii="Arial" w:hAnsi="Arial" w:cs="Arial"/>
                <w:sz w:val="20"/>
                <w:szCs w:val="20"/>
              </w:rPr>
            </w:pPr>
          </w:p>
          <w:p w14:paraId="1A0E7D9E" w14:textId="77777777" w:rsidR="006F2577" w:rsidRPr="006C5401" w:rsidRDefault="006F2577" w:rsidP="000B56FC">
            <w:pPr>
              <w:tabs>
                <w:tab w:val="left" w:pos="2220"/>
              </w:tabs>
              <w:spacing w:line="360" w:lineRule="auto"/>
              <w:rPr>
                <w:rFonts w:ascii="Arial" w:hAnsi="Arial" w:cs="Arial"/>
                <w:sz w:val="20"/>
                <w:szCs w:val="20"/>
              </w:rPr>
            </w:pPr>
            <w:r w:rsidRPr="006C5401">
              <w:rPr>
                <w:rFonts w:ascii="Arial" w:hAnsi="Arial" w:cs="Arial"/>
                <w:sz w:val="20"/>
                <w:szCs w:val="20"/>
              </w:rPr>
              <w:t>— are intended to administer medicinal products by means of a delivery system, if such administration of a medicinal product is done in a manner that is potentially hazardous taking account of the mode of application, in which case they are classified as class IIb.</w:t>
            </w:r>
          </w:p>
        </w:tc>
        <w:tc>
          <w:tcPr>
            <w:tcW w:w="2551" w:type="dxa"/>
          </w:tcPr>
          <w:p w14:paraId="38F5C36E" w14:textId="26C393FB" w:rsidR="006F2577" w:rsidRPr="006C5401" w:rsidRDefault="006F2577" w:rsidP="000B56FC">
            <w:pPr>
              <w:spacing w:line="360" w:lineRule="auto"/>
              <w:rPr>
                <w:rFonts w:ascii="Arial" w:hAnsi="Arial" w:cs="Arial"/>
                <w:sz w:val="20"/>
                <w:szCs w:val="20"/>
                <w:lang w:val="en-US"/>
              </w:rPr>
            </w:pPr>
          </w:p>
        </w:tc>
        <w:tc>
          <w:tcPr>
            <w:tcW w:w="4739" w:type="dxa"/>
          </w:tcPr>
          <w:p w14:paraId="4757332B" w14:textId="78671CAA" w:rsidR="006F2577" w:rsidRPr="006C5401" w:rsidRDefault="006F2577" w:rsidP="000B56FC">
            <w:pPr>
              <w:spacing w:line="360" w:lineRule="auto"/>
              <w:rPr>
                <w:rFonts w:ascii="Arial" w:hAnsi="Arial" w:cs="Arial"/>
                <w:sz w:val="20"/>
                <w:szCs w:val="20"/>
                <w:lang w:val="en-US"/>
              </w:rPr>
            </w:pPr>
          </w:p>
        </w:tc>
      </w:tr>
      <w:tr w:rsidR="006F2577" w:rsidRPr="006C5401" w14:paraId="56DEDB63" w14:textId="77777777" w:rsidTr="000B56FC">
        <w:tc>
          <w:tcPr>
            <w:tcW w:w="562" w:type="dxa"/>
          </w:tcPr>
          <w:p w14:paraId="40AE3B8A"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5.3</w:t>
            </w:r>
          </w:p>
        </w:tc>
        <w:tc>
          <w:tcPr>
            <w:tcW w:w="5954" w:type="dxa"/>
          </w:tcPr>
          <w:p w14:paraId="772EE4FC"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Rule 7 </w:t>
            </w:r>
          </w:p>
          <w:p w14:paraId="5D139F2A"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All surgically invasive devices intended for short-term use are classified as class </w:t>
            </w:r>
            <w:proofErr w:type="spellStart"/>
            <w:r w:rsidRPr="006C5401">
              <w:rPr>
                <w:rFonts w:ascii="Arial" w:hAnsi="Arial" w:cs="Arial"/>
                <w:sz w:val="20"/>
                <w:szCs w:val="20"/>
              </w:rPr>
              <w:t>IIa</w:t>
            </w:r>
            <w:proofErr w:type="spellEnd"/>
            <w:r w:rsidRPr="006C5401">
              <w:rPr>
                <w:rFonts w:ascii="Arial" w:hAnsi="Arial" w:cs="Arial"/>
                <w:sz w:val="20"/>
                <w:szCs w:val="20"/>
              </w:rPr>
              <w:t xml:space="preserve"> unless they: </w:t>
            </w:r>
          </w:p>
          <w:p w14:paraId="54CE05C4" w14:textId="77777777" w:rsidR="006F2577" w:rsidRPr="006C5401" w:rsidRDefault="006F2577" w:rsidP="000B56FC">
            <w:pPr>
              <w:spacing w:line="360" w:lineRule="auto"/>
              <w:rPr>
                <w:rFonts w:ascii="Arial" w:hAnsi="Arial" w:cs="Arial"/>
                <w:sz w:val="20"/>
                <w:szCs w:val="20"/>
              </w:rPr>
            </w:pPr>
          </w:p>
          <w:p w14:paraId="7EC0258A"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 are intended specifically to control, diagnose, monitor or correct a defect of the heart or of the central circulatory system through direct contact with those parts of the body, in which case they are classified as class III; </w:t>
            </w:r>
          </w:p>
          <w:p w14:paraId="2C6D0A35" w14:textId="77777777" w:rsidR="006F2577" w:rsidRPr="006C5401" w:rsidRDefault="006F2577" w:rsidP="000B56FC">
            <w:pPr>
              <w:spacing w:line="360" w:lineRule="auto"/>
              <w:rPr>
                <w:rFonts w:ascii="Arial" w:hAnsi="Arial" w:cs="Arial"/>
                <w:sz w:val="20"/>
                <w:szCs w:val="20"/>
              </w:rPr>
            </w:pPr>
          </w:p>
          <w:p w14:paraId="6E2D5C75"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 are intended specifically for use in direct contact with the heart or central circulatory system or the central nervous system, in which case they are classified as class III; </w:t>
            </w:r>
          </w:p>
          <w:p w14:paraId="5D40E019" w14:textId="77777777" w:rsidR="006F2577" w:rsidRPr="006C5401" w:rsidRDefault="006F2577" w:rsidP="000B56FC">
            <w:pPr>
              <w:spacing w:line="360" w:lineRule="auto"/>
              <w:rPr>
                <w:rFonts w:ascii="Arial" w:hAnsi="Arial" w:cs="Arial"/>
                <w:sz w:val="20"/>
                <w:szCs w:val="20"/>
              </w:rPr>
            </w:pPr>
          </w:p>
          <w:p w14:paraId="1CE218FE"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 are intended to supply energy in the form of ionizing radiation in which case they are classified as class IIb; </w:t>
            </w:r>
          </w:p>
          <w:p w14:paraId="28E5900E" w14:textId="77777777" w:rsidR="006F2577" w:rsidRPr="006C5401" w:rsidRDefault="006F2577" w:rsidP="000B56FC">
            <w:pPr>
              <w:spacing w:line="360" w:lineRule="auto"/>
              <w:rPr>
                <w:rFonts w:ascii="Arial" w:hAnsi="Arial" w:cs="Arial"/>
                <w:sz w:val="20"/>
                <w:szCs w:val="20"/>
              </w:rPr>
            </w:pPr>
          </w:p>
          <w:p w14:paraId="09D44361"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 have a biological effect or are wholly or mainly absorbed in which case they are classified as class III; </w:t>
            </w:r>
          </w:p>
          <w:p w14:paraId="2F298EFF" w14:textId="77777777" w:rsidR="006F2577" w:rsidRPr="006C5401" w:rsidRDefault="006F2577" w:rsidP="000B56FC">
            <w:pPr>
              <w:spacing w:line="360" w:lineRule="auto"/>
              <w:rPr>
                <w:rFonts w:ascii="Arial" w:hAnsi="Arial" w:cs="Arial"/>
                <w:sz w:val="20"/>
                <w:szCs w:val="20"/>
              </w:rPr>
            </w:pPr>
          </w:p>
          <w:p w14:paraId="685F8D4C"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 are intended to undergo chemical change in the body in which case they are classified as class IIb, except if the devices are placed in the teeth; or </w:t>
            </w:r>
          </w:p>
          <w:p w14:paraId="34BC9372" w14:textId="77777777" w:rsidR="006F2577" w:rsidRPr="006C5401" w:rsidRDefault="006F2577" w:rsidP="000B56FC">
            <w:pPr>
              <w:spacing w:line="360" w:lineRule="auto"/>
              <w:rPr>
                <w:rFonts w:ascii="Arial" w:hAnsi="Arial" w:cs="Arial"/>
                <w:sz w:val="20"/>
                <w:szCs w:val="20"/>
              </w:rPr>
            </w:pPr>
          </w:p>
          <w:p w14:paraId="41715966" w14:textId="77777777" w:rsidR="006F2577" w:rsidRPr="006C5401" w:rsidRDefault="006F2577" w:rsidP="000B56FC">
            <w:pPr>
              <w:spacing w:line="360" w:lineRule="auto"/>
              <w:rPr>
                <w:rFonts w:ascii="Arial" w:hAnsi="Arial" w:cs="Arial"/>
                <w:sz w:val="20"/>
                <w:szCs w:val="20"/>
                <w:u w:val="single"/>
              </w:rPr>
            </w:pPr>
            <w:r w:rsidRPr="006C5401">
              <w:rPr>
                <w:rFonts w:ascii="Arial" w:hAnsi="Arial" w:cs="Arial"/>
                <w:sz w:val="20"/>
                <w:szCs w:val="20"/>
              </w:rPr>
              <w:t>— are intended to administer medicines, in which case they are classified as class IIb.</w:t>
            </w:r>
          </w:p>
        </w:tc>
        <w:tc>
          <w:tcPr>
            <w:tcW w:w="2551" w:type="dxa"/>
          </w:tcPr>
          <w:p w14:paraId="347F87DB" w14:textId="75821321" w:rsidR="006F2577" w:rsidRPr="006C5401" w:rsidRDefault="006F2577" w:rsidP="000B56FC">
            <w:pPr>
              <w:spacing w:line="360" w:lineRule="auto"/>
              <w:rPr>
                <w:rFonts w:ascii="Arial" w:hAnsi="Arial" w:cs="Arial"/>
                <w:sz w:val="20"/>
                <w:szCs w:val="20"/>
                <w:lang w:val="en-US"/>
              </w:rPr>
            </w:pPr>
          </w:p>
        </w:tc>
        <w:tc>
          <w:tcPr>
            <w:tcW w:w="4739" w:type="dxa"/>
          </w:tcPr>
          <w:p w14:paraId="1B8BA252" w14:textId="3810BF27" w:rsidR="006F2577" w:rsidRPr="006C5401" w:rsidRDefault="006F2577" w:rsidP="000B56FC">
            <w:pPr>
              <w:spacing w:line="360" w:lineRule="auto"/>
              <w:rPr>
                <w:rFonts w:ascii="Arial" w:hAnsi="Arial" w:cs="Arial"/>
                <w:sz w:val="20"/>
                <w:szCs w:val="20"/>
                <w:lang w:val="en-US"/>
              </w:rPr>
            </w:pPr>
          </w:p>
        </w:tc>
      </w:tr>
      <w:tr w:rsidR="006F2577" w:rsidRPr="006C5401" w14:paraId="1D3E55F5" w14:textId="77777777" w:rsidTr="000B56FC">
        <w:tc>
          <w:tcPr>
            <w:tcW w:w="562" w:type="dxa"/>
          </w:tcPr>
          <w:p w14:paraId="3E933643"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5.4</w:t>
            </w:r>
          </w:p>
        </w:tc>
        <w:tc>
          <w:tcPr>
            <w:tcW w:w="5954" w:type="dxa"/>
          </w:tcPr>
          <w:p w14:paraId="30958541"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Rule 8 </w:t>
            </w:r>
          </w:p>
          <w:p w14:paraId="7325CB14"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All implantable devices and long-term surgically invasive devices are classified as class IIb unless they: </w:t>
            </w:r>
          </w:p>
          <w:p w14:paraId="0BECAE83" w14:textId="77777777" w:rsidR="006F2577" w:rsidRPr="006C5401" w:rsidRDefault="006F2577" w:rsidP="000B56FC">
            <w:pPr>
              <w:spacing w:line="360" w:lineRule="auto"/>
              <w:rPr>
                <w:rFonts w:ascii="Arial" w:hAnsi="Arial" w:cs="Arial"/>
                <w:sz w:val="20"/>
                <w:szCs w:val="20"/>
              </w:rPr>
            </w:pPr>
          </w:p>
          <w:p w14:paraId="11EF8EF7"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 are intended to be placed in the teeth, in which case they are classified as class </w:t>
            </w:r>
            <w:proofErr w:type="spellStart"/>
            <w:r w:rsidRPr="006C5401">
              <w:rPr>
                <w:rFonts w:ascii="Arial" w:hAnsi="Arial" w:cs="Arial"/>
                <w:sz w:val="20"/>
                <w:szCs w:val="20"/>
              </w:rPr>
              <w:t>IIa</w:t>
            </w:r>
            <w:proofErr w:type="spellEnd"/>
            <w:r w:rsidRPr="006C5401">
              <w:rPr>
                <w:rFonts w:ascii="Arial" w:hAnsi="Arial" w:cs="Arial"/>
                <w:sz w:val="20"/>
                <w:szCs w:val="20"/>
              </w:rPr>
              <w:t xml:space="preserve">; </w:t>
            </w:r>
          </w:p>
          <w:p w14:paraId="2E4C5620" w14:textId="77777777" w:rsidR="006F2577" w:rsidRPr="006C5401" w:rsidRDefault="006F2577" w:rsidP="000B56FC">
            <w:pPr>
              <w:spacing w:line="360" w:lineRule="auto"/>
              <w:rPr>
                <w:rFonts w:ascii="Arial" w:hAnsi="Arial" w:cs="Arial"/>
                <w:sz w:val="20"/>
                <w:szCs w:val="20"/>
              </w:rPr>
            </w:pPr>
          </w:p>
          <w:p w14:paraId="4190CC89"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 are intended to be used in direct contact with the heart, the central circulatory system or the central nervous system, in which case they are classified as class III; </w:t>
            </w:r>
          </w:p>
          <w:p w14:paraId="6B038579" w14:textId="77777777" w:rsidR="006F2577" w:rsidRPr="006C5401" w:rsidRDefault="006F2577" w:rsidP="000B56FC">
            <w:pPr>
              <w:spacing w:line="360" w:lineRule="auto"/>
              <w:rPr>
                <w:rFonts w:ascii="Arial" w:hAnsi="Arial" w:cs="Arial"/>
                <w:sz w:val="20"/>
                <w:szCs w:val="20"/>
              </w:rPr>
            </w:pPr>
          </w:p>
          <w:p w14:paraId="01246DC5"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 have a biological effect or are wholly or mainly absorbed, in which case they are classified as class III; </w:t>
            </w:r>
          </w:p>
          <w:p w14:paraId="6D93C6F3" w14:textId="77777777" w:rsidR="006F2577" w:rsidRPr="006C5401" w:rsidRDefault="006F2577" w:rsidP="000B56FC">
            <w:pPr>
              <w:spacing w:line="360" w:lineRule="auto"/>
              <w:rPr>
                <w:rFonts w:ascii="Arial" w:hAnsi="Arial" w:cs="Arial"/>
                <w:sz w:val="20"/>
                <w:szCs w:val="20"/>
              </w:rPr>
            </w:pPr>
          </w:p>
          <w:p w14:paraId="594454CF"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lastRenderedPageBreak/>
              <w:t xml:space="preserve">— are intended to undergo chemical change in the body in which case they are classified as class III, except if the devices are placed in the teeth; </w:t>
            </w:r>
          </w:p>
          <w:p w14:paraId="2D766A3C" w14:textId="77777777" w:rsidR="006F2577" w:rsidRPr="006C5401" w:rsidRDefault="006F2577" w:rsidP="000B56FC">
            <w:pPr>
              <w:spacing w:line="360" w:lineRule="auto"/>
              <w:rPr>
                <w:rFonts w:ascii="Arial" w:hAnsi="Arial" w:cs="Arial"/>
                <w:sz w:val="20"/>
                <w:szCs w:val="20"/>
              </w:rPr>
            </w:pPr>
          </w:p>
          <w:p w14:paraId="32D63BE4"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 are intended to administer medicinal products, in which case they are classified as class III; </w:t>
            </w:r>
          </w:p>
          <w:p w14:paraId="5FC4673A" w14:textId="77777777" w:rsidR="006F2577" w:rsidRPr="006C5401" w:rsidRDefault="006F2577" w:rsidP="000B56FC">
            <w:pPr>
              <w:spacing w:line="360" w:lineRule="auto"/>
              <w:rPr>
                <w:rFonts w:ascii="Arial" w:hAnsi="Arial" w:cs="Arial"/>
                <w:sz w:val="20"/>
                <w:szCs w:val="20"/>
              </w:rPr>
            </w:pPr>
          </w:p>
          <w:p w14:paraId="0CB90E44"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 are active implantable devices or their accessories, in which cases they are classified as class III; </w:t>
            </w:r>
          </w:p>
          <w:p w14:paraId="3264F349" w14:textId="77777777" w:rsidR="006F2577" w:rsidRPr="006C5401" w:rsidRDefault="006F2577" w:rsidP="000B56FC">
            <w:pPr>
              <w:spacing w:line="360" w:lineRule="auto"/>
              <w:rPr>
                <w:rFonts w:ascii="Arial" w:hAnsi="Arial" w:cs="Arial"/>
                <w:sz w:val="20"/>
                <w:szCs w:val="20"/>
              </w:rPr>
            </w:pPr>
          </w:p>
          <w:p w14:paraId="65D61447"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 are breast implants or surgical meshes, in which cases they are classified as class III; </w:t>
            </w:r>
          </w:p>
          <w:p w14:paraId="60D4E30C" w14:textId="77777777" w:rsidR="006F2577" w:rsidRPr="006C5401" w:rsidRDefault="006F2577" w:rsidP="000B56FC">
            <w:pPr>
              <w:spacing w:line="360" w:lineRule="auto"/>
              <w:rPr>
                <w:rFonts w:ascii="Arial" w:hAnsi="Arial" w:cs="Arial"/>
                <w:sz w:val="20"/>
                <w:szCs w:val="20"/>
              </w:rPr>
            </w:pPr>
          </w:p>
          <w:p w14:paraId="62173BD8"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 are total or partial joint replacements, in which case they are classified as class III, with the exception of ancillary components such as screws, wedges, plates and instruments; or </w:t>
            </w:r>
          </w:p>
          <w:p w14:paraId="305FAA4E" w14:textId="77777777" w:rsidR="006F2577" w:rsidRPr="006C5401" w:rsidRDefault="006F2577" w:rsidP="000B56FC">
            <w:pPr>
              <w:spacing w:line="360" w:lineRule="auto"/>
              <w:rPr>
                <w:rFonts w:ascii="Arial" w:hAnsi="Arial" w:cs="Arial"/>
                <w:sz w:val="20"/>
                <w:szCs w:val="20"/>
              </w:rPr>
            </w:pPr>
          </w:p>
          <w:p w14:paraId="61154E32"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are spinal disc replacement implants or are implantable devices that come into contact with the spinal column, in which case they are classified as class III with the exception of components such as screws, wedges, plates and instruments.</w:t>
            </w:r>
          </w:p>
        </w:tc>
        <w:tc>
          <w:tcPr>
            <w:tcW w:w="2551" w:type="dxa"/>
          </w:tcPr>
          <w:p w14:paraId="0965C888" w14:textId="14172E41" w:rsidR="006F2577" w:rsidRPr="006C5401" w:rsidRDefault="006F2577" w:rsidP="000B56FC">
            <w:pPr>
              <w:spacing w:line="360" w:lineRule="auto"/>
              <w:rPr>
                <w:rFonts w:ascii="Arial" w:hAnsi="Arial" w:cs="Arial"/>
                <w:sz w:val="20"/>
                <w:szCs w:val="20"/>
                <w:lang w:val="en-US"/>
              </w:rPr>
            </w:pPr>
          </w:p>
        </w:tc>
        <w:tc>
          <w:tcPr>
            <w:tcW w:w="4739" w:type="dxa"/>
          </w:tcPr>
          <w:p w14:paraId="20CAC042" w14:textId="1A24E2A2" w:rsidR="006F2577" w:rsidRPr="006C5401" w:rsidRDefault="006F2577" w:rsidP="000B56FC">
            <w:pPr>
              <w:spacing w:line="360" w:lineRule="auto"/>
              <w:rPr>
                <w:rFonts w:ascii="Arial" w:hAnsi="Arial" w:cs="Arial"/>
                <w:sz w:val="20"/>
                <w:szCs w:val="20"/>
                <w:lang w:val="en-US"/>
              </w:rPr>
            </w:pPr>
          </w:p>
        </w:tc>
      </w:tr>
      <w:tr w:rsidR="006F2577" w:rsidRPr="006C5401" w14:paraId="636D4B28" w14:textId="77777777" w:rsidTr="000B56FC">
        <w:tc>
          <w:tcPr>
            <w:tcW w:w="562" w:type="dxa"/>
          </w:tcPr>
          <w:p w14:paraId="7B745165" w14:textId="77777777" w:rsidR="006F2577" w:rsidRPr="006C5401" w:rsidRDefault="006F2577" w:rsidP="000B56FC">
            <w:pPr>
              <w:spacing w:line="360" w:lineRule="auto"/>
              <w:rPr>
                <w:rFonts w:ascii="Arial" w:hAnsi="Arial" w:cs="Arial"/>
                <w:sz w:val="20"/>
                <w:szCs w:val="20"/>
                <w:lang w:val="en-US"/>
              </w:rPr>
            </w:pPr>
          </w:p>
        </w:tc>
        <w:tc>
          <w:tcPr>
            <w:tcW w:w="5954" w:type="dxa"/>
          </w:tcPr>
          <w:p w14:paraId="38639524" w14:textId="77777777" w:rsidR="006F2577" w:rsidRPr="006C5401" w:rsidRDefault="006F2577" w:rsidP="000B56FC">
            <w:pPr>
              <w:spacing w:line="360" w:lineRule="auto"/>
              <w:rPr>
                <w:rFonts w:ascii="Arial" w:hAnsi="Arial" w:cs="Arial"/>
                <w:sz w:val="20"/>
                <w:szCs w:val="20"/>
                <w:u w:val="single"/>
              </w:rPr>
            </w:pPr>
            <w:r w:rsidRPr="006C5401">
              <w:rPr>
                <w:rFonts w:ascii="Arial" w:hAnsi="Arial" w:cs="Arial"/>
                <w:sz w:val="20"/>
                <w:szCs w:val="20"/>
                <w:u w:val="single"/>
              </w:rPr>
              <w:t>6. Active Devices</w:t>
            </w:r>
          </w:p>
        </w:tc>
        <w:tc>
          <w:tcPr>
            <w:tcW w:w="2551" w:type="dxa"/>
          </w:tcPr>
          <w:p w14:paraId="5F5D4CE2" w14:textId="77777777" w:rsidR="006F2577" w:rsidRPr="006C5401" w:rsidRDefault="006F2577" w:rsidP="000B56FC">
            <w:pPr>
              <w:spacing w:line="360" w:lineRule="auto"/>
              <w:rPr>
                <w:rFonts w:ascii="Arial" w:hAnsi="Arial" w:cs="Arial"/>
                <w:sz w:val="20"/>
                <w:szCs w:val="20"/>
                <w:lang w:val="en-US"/>
              </w:rPr>
            </w:pPr>
          </w:p>
        </w:tc>
        <w:tc>
          <w:tcPr>
            <w:tcW w:w="4739" w:type="dxa"/>
          </w:tcPr>
          <w:p w14:paraId="195B6CE5" w14:textId="77777777" w:rsidR="006F2577" w:rsidRPr="006C5401" w:rsidRDefault="006F2577" w:rsidP="000B56FC">
            <w:pPr>
              <w:spacing w:line="360" w:lineRule="auto"/>
              <w:rPr>
                <w:rFonts w:ascii="Arial" w:hAnsi="Arial" w:cs="Arial"/>
                <w:sz w:val="20"/>
                <w:szCs w:val="20"/>
                <w:lang w:val="en-US"/>
              </w:rPr>
            </w:pPr>
          </w:p>
        </w:tc>
      </w:tr>
      <w:tr w:rsidR="006F2577" w:rsidRPr="006C5401" w14:paraId="70CA0592" w14:textId="77777777" w:rsidTr="000B56FC">
        <w:tc>
          <w:tcPr>
            <w:tcW w:w="562" w:type="dxa"/>
          </w:tcPr>
          <w:p w14:paraId="72E91FAF"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6.1</w:t>
            </w:r>
          </w:p>
        </w:tc>
        <w:tc>
          <w:tcPr>
            <w:tcW w:w="5954" w:type="dxa"/>
          </w:tcPr>
          <w:p w14:paraId="74717AD3"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Rule 9 </w:t>
            </w:r>
          </w:p>
          <w:p w14:paraId="4081F367"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All active therapeutic devices intended to administer or exchange energy are classified as class </w:t>
            </w:r>
            <w:proofErr w:type="spellStart"/>
            <w:r w:rsidRPr="006C5401">
              <w:rPr>
                <w:rFonts w:ascii="Arial" w:hAnsi="Arial" w:cs="Arial"/>
                <w:sz w:val="20"/>
                <w:szCs w:val="20"/>
              </w:rPr>
              <w:t>IIa</w:t>
            </w:r>
            <w:proofErr w:type="spellEnd"/>
            <w:r w:rsidRPr="006C5401">
              <w:rPr>
                <w:rFonts w:ascii="Arial" w:hAnsi="Arial" w:cs="Arial"/>
                <w:sz w:val="20"/>
                <w:szCs w:val="20"/>
              </w:rPr>
              <w:t xml:space="preserve"> unless their characteristics are such that they may administer energy to or </w:t>
            </w:r>
            <w:r w:rsidRPr="006C5401">
              <w:rPr>
                <w:rFonts w:ascii="Arial" w:hAnsi="Arial" w:cs="Arial"/>
                <w:sz w:val="20"/>
                <w:szCs w:val="20"/>
              </w:rPr>
              <w:lastRenderedPageBreak/>
              <w:t xml:space="preserve">exchange energy with the human body in a potentially hazardous way, taking account of the nature, the density and site of application of the energy, in which case they are classified as class IIb. </w:t>
            </w:r>
          </w:p>
          <w:p w14:paraId="54638EE8" w14:textId="77777777" w:rsidR="006F2577" w:rsidRPr="006C5401" w:rsidRDefault="006F2577" w:rsidP="000B56FC">
            <w:pPr>
              <w:spacing w:line="360" w:lineRule="auto"/>
              <w:rPr>
                <w:rFonts w:ascii="Arial" w:hAnsi="Arial" w:cs="Arial"/>
                <w:sz w:val="20"/>
                <w:szCs w:val="20"/>
              </w:rPr>
            </w:pPr>
          </w:p>
          <w:p w14:paraId="0A6E47FB"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All active devices intended to control or monitor the performance of active therapeutic class IIb devices, or intended directly to influence the performance of such devices are classified as class IIb. </w:t>
            </w:r>
          </w:p>
          <w:p w14:paraId="43CC18AA" w14:textId="77777777" w:rsidR="006F2577" w:rsidRPr="006C5401" w:rsidRDefault="006F2577" w:rsidP="000B56FC">
            <w:pPr>
              <w:spacing w:line="360" w:lineRule="auto"/>
              <w:rPr>
                <w:rFonts w:ascii="Arial" w:hAnsi="Arial" w:cs="Arial"/>
                <w:sz w:val="20"/>
                <w:szCs w:val="20"/>
              </w:rPr>
            </w:pPr>
          </w:p>
          <w:p w14:paraId="07DAF93E"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All active devices intended to emit ionizing radiation for therapeutic purposes, including devices which control or monitor such devices, or which directly influence their performance, are classified as class IIb. </w:t>
            </w:r>
          </w:p>
          <w:p w14:paraId="76987DF0" w14:textId="77777777" w:rsidR="006F2577" w:rsidRPr="006C5401" w:rsidRDefault="006F2577" w:rsidP="000B56FC">
            <w:pPr>
              <w:spacing w:line="360" w:lineRule="auto"/>
              <w:rPr>
                <w:rFonts w:ascii="Arial" w:hAnsi="Arial" w:cs="Arial"/>
                <w:sz w:val="20"/>
                <w:szCs w:val="20"/>
              </w:rPr>
            </w:pPr>
          </w:p>
          <w:p w14:paraId="532445CA"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All active devices that are intended for controlling, monitoring or directly influencing the performance of active implantable devices are classified as class III.</w:t>
            </w:r>
          </w:p>
        </w:tc>
        <w:tc>
          <w:tcPr>
            <w:tcW w:w="2551" w:type="dxa"/>
          </w:tcPr>
          <w:p w14:paraId="31963BE9" w14:textId="7FCCA4FE" w:rsidR="006F2577" w:rsidRPr="006C5401" w:rsidRDefault="006F2577" w:rsidP="000B56FC">
            <w:pPr>
              <w:spacing w:line="360" w:lineRule="auto"/>
              <w:rPr>
                <w:rFonts w:ascii="Arial" w:hAnsi="Arial" w:cs="Arial"/>
                <w:sz w:val="20"/>
                <w:szCs w:val="20"/>
                <w:lang w:val="en-US"/>
              </w:rPr>
            </w:pPr>
          </w:p>
        </w:tc>
        <w:tc>
          <w:tcPr>
            <w:tcW w:w="4739" w:type="dxa"/>
          </w:tcPr>
          <w:p w14:paraId="6B853834" w14:textId="58563F71" w:rsidR="006F2577" w:rsidRPr="006C5401" w:rsidRDefault="006F2577" w:rsidP="000B56FC">
            <w:pPr>
              <w:spacing w:line="360" w:lineRule="auto"/>
              <w:rPr>
                <w:rFonts w:ascii="Arial" w:hAnsi="Arial" w:cs="Arial"/>
                <w:sz w:val="20"/>
                <w:szCs w:val="20"/>
                <w:lang w:val="en-US"/>
              </w:rPr>
            </w:pPr>
          </w:p>
        </w:tc>
      </w:tr>
      <w:tr w:rsidR="006F2577" w:rsidRPr="006C5401" w14:paraId="5D1D894B" w14:textId="77777777" w:rsidTr="000B56FC">
        <w:tc>
          <w:tcPr>
            <w:tcW w:w="562" w:type="dxa"/>
          </w:tcPr>
          <w:p w14:paraId="1144946C"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6.2</w:t>
            </w:r>
          </w:p>
        </w:tc>
        <w:tc>
          <w:tcPr>
            <w:tcW w:w="5954" w:type="dxa"/>
          </w:tcPr>
          <w:p w14:paraId="0EFEB9BF"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Rule 10</w:t>
            </w:r>
          </w:p>
          <w:p w14:paraId="5D2884F0"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Active devices intended for diagnosis and monitoring are classified as class </w:t>
            </w:r>
            <w:proofErr w:type="spellStart"/>
            <w:r w:rsidRPr="006C5401">
              <w:rPr>
                <w:rFonts w:ascii="Arial" w:hAnsi="Arial" w:cs="Arial"/>
                <w:sz w:val="20"/>
                <w:szCs w:val="20"/>
              </w:rPr>
              <w:t>IIa</w:t>
            </w:r>
            <w:proofErr w:type="spellEnd"/>
            <w:r w:rsidRPr="006C5401">
              <w:rPr>
                <w:rFonts w:ascii="Arial" w:hAnsi="Arial" w:cs="Arial"/>
                <w:sz w:val="20"/>
                <w:szCs w:val="20"/>
              </w:rPr>
              <w:t>:</w:t>
            </w:r>
          </w:p>
          <w:p w14:paraId="7680DFFF" w14:textId="77777777" w:rsidR="006F2577" w:rsidRPr="006C5401" w:rsidRDefault="006F2577" w:rsidP="000B56FC">
            <w:pPr>
              <w:spacing w:line="360" w:lineRule="auto"/>
              <w:rPr>
                <w:rFonts w:ascii="Arial" w:hAnsi="Arial" w:cs="Arial"/>
                <w:sz w:val="20"/>
                <w:szCs w:val="20"/>
              </w:rPr>
            </w:pPr>
          </w:p>
          <w:p w14:paraId="491E40A8"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 if they are intended to supply energy which will be absorbed by the human body, except for devices intended to illuminate the patient's body, in the visible spectrum, in which case they are classified as class I; </w:t>
            </w:r>
          </w:p>
          <w:p w14:paraId="28A35329" w14:textId="77777777" w:rsidR="006F2577" w:rsidRPr="006C5401" w:rsidRDefault="006F2577" w:rsidP="000B56FC">
            <w:pPr>
              <w:spacing w:line="360" w:lineRule="auto"/>
              <w:rPr>
                <w:rFonts w:ascii="Arial" w:hAnsi="Arial" w:cs="Arial"/>
                <w:sz w:val="20"/>
                <w:szCs w:val="20"/>
              </w:rPr>
            </w:pPr>
          </w:p>
          <w:p w14:paraId="1CBA157A"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 if they are intended to image </w:t>
            </w:r>
            <w:r w:rsidRPr="006C5401">
              <w:rPr>
                <w:rFonts w:ascii="Arial" w:hAnsi="Arial" w:cs="Arial"/>
                <w:i/>
                <w:iCs/>
                <w:sz w:val="20"/>
                <w:szCs w:val="20"/>
              </w:rPr>
              <w:t xml:space="preserve">in vivo </w:t>
            </w:r>
            <w:r w:rsidRPr="006C5401">
              <w:rPr>
                <w:rFonts w:ascii="Arial" w:hAnsi="Arial" w:cs="Arial"/>
                <w:sz w:val="20"/>
                <w:szCs w:val="20"/>
              </w:rPr>
              <w:t xml:space="preserve">distribution of radiopharmaceuticals; or </w:t>
            </w:r>
          </w:p>
          <w:p w14:paraId="29D6AB09" w14:textId="77777777" w:rsidR="006F2577" w:rsidRPr="006C5401" w:rsidRDefault="006F2577" w:rsidP="000B56FC">
            <w:pPr>
              <w:spacing w:line="360" w:lineRule="auto"/>
              <w:rPr>
                <w:rFonts w:ascii="Arial" w:hAnsi="Arial" w:cs="Arial"/>
                <w:sz w:val="20"/>
                <w:szCs w:val="20"/>
              </w:rPr>
            </w:pPr>
          </w:p>
          <w:p w14:paraId="2B6C3736"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 if they are intended to allow direct diagnosis or monitoring of vital physiological processes, unless they are specifically intended for monitoring of vital physiological parameters and the nature of variations of those parameters is such that it could result in immediate danger to the patient, for instance variations in cardiac performance, respiration, activity of the central nervous system, or they are intended for diagnosis in clinical situations where the patient is in immediate danger, in which cases they are classified as class IIb. </w:t>
            </w:r>
          </w:p>
          <w:p w14:paraId="718EDC45" w14:textId="77777777" w:rsidR="006F2577" w:rsidRPr="006C5401" w:rsidRDefault="006F2577" w:rsidP="000B56FC">
            <w:pPr>
              <w:spacing w:line="360" w:lineRule="auto"/>
              <w:rPr>
                <w:rFonts w:ascii="Arial" w:hAnsi="Arial" w:cs="Arial"/>
                <w:sz w:val="20"/>
                <w:szCs w:val="20"/>
              </w:rPr>
            </w:pPr>
          </w:p>
          <w:p w14:paraId="10A5321D"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Active devices intended to emit ionizing radiation and intended for diagnostic or therapeutic radiology, including interventional radiology devices and devices which control or monitor such devices, or which directly influence their performance, are classified as class IIb.</w:t>
            </w:r>
          </w:p>
        </w:tc>
        <w:tc>
          <w:tcPr>
            <w:tcW w:w="2551" w:type="dxa"/>
          </w:tcPr>
          <w:p w14:paraId="2C803D81" w14:textId="5A3CC919" w:rsidR="006F2577" w:rsidRPr="006C5401" w:rsidRDefault="006F2577" w:rsidP="000B56FC">
            <w:pPr>
              <w:spacing w:line="360" w:lineRule="auto"/>
              <w:rPr>
                <w:rFonts w:ascii="Arial" w:hAnsi="Arial" w:cs="Arial"/>
                <w:sz w:val="20"/>
                <w:szCs w:val="20"/>
                <w:lang w:val="en-US"/>
              </w:rPr>
            </w:pPr>
          </w:p>
        </w:tc>
        <w:tc>
          <w:tcPr>
            <w:tcW w:w="4739" w:type="dxa"/>
          </w:tcPr>
          <w:p w14:paraId="4EC455D4" w14:textId="68E2A765" w:rsidR="006F2577" w:rsidRPr="006C5401" w:rsidRDefault="006F2577" w:rsidP="000B56FC">
            <w:pPr>
              <w:spacing w:line="360" w:lineRule="auto"/>
              <w:rPr>
                <w:rFonts w:ascii="Arial" w:hAnsi="Arial" w:cs="Arial"/>
                <w:sz w:val="20"/>
                <w:szCs w:val="20"/>
                <w:lang w:val="en-US"/>
              </w:rPr>
            </w:pPr>
          </w:p>
        </w:tc>
      </w:tr>
      <w:tr w:rsidR="006F2577" w:rsidRPr="006C5401" w14:paraId="4128E7AE" w14:textId="77777777" w:rsidTr="000B56FC">
        <w:tc>
          <w:tcPr>
            <w:tcW w:w="562" w:type="dxa"/>
          </w:tcPr>
          <w:p w14:paraId="5128F5EF"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6.3</w:t>
            </w:r>
          </w:p>
        </w:tc>
        <w:tc>
          <w:tcPr>
            <w:tcW w:w="5954" w:type="dxa"/>
          </w:tcPr>
          <w:p w14:paraId="2B6FBD0C"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Rule 11 </w:t>
            </w:r>
          </w:p>
          <w:p w14:paraId="78B44C6C"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Software intended to provide information which is used to take decisions with diagnosis or therapeutic purposes is classified as class </w:t>
            </w:r>
            <w:proofErr w:type="spellStart"/>
            <w:r w:rsidRPr="006C5401">
              <w:rPr>
                <w:rFonts w:ascii="Arial" w:hAnsi="Arial" w:cs="Arial"/>
                <w:sz w:val="20"/>
                <w:szCs w:val="20"/>
              </w:rPr>
              <w:t>IIa</w:t>
            </w:r>
            <w:proofErr w:type="spellEnd"/>
            <w:r w:rsidRPr="006C5401">
              <w:rPr>
                <w:rFonts w:ascii="Arial" w:hAnsi="Arial" w:cs="Arial"/>
                <w:sz w:val="20"/>
                <w:szCs w:val="20"/>
              </w:rPr>
              <w:t xml:space="preserve">, except if such decisions have an impact that may cause: </w:t>
            </w:r>
          </w:p>
          <w:p w14:paraId="37E4CDFC" w14:textId="77777777" w:rsidR="006F2577" w:rsidRPr="006C5401" w:rsidRDefault="006F2577" w:rsidP="000B56FC">
            <w:pPr>
              <w:spacing w:line="360" w:lineRule="auto"/>
              <w:rPr>
                <w:rFonts w:ascii="Arial" w:hAnsi="Arial" w:cs="Arial"/>
                <w:sz w:val="20"/>
                <w:szCs w:val="20"/>
              </w:rPr>
            </w:pPr>
          </w:p>
          <w:p w14:paraId="5FBF1509"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lastRenderedPageBreak/>
              <w:t xml:space="preserve">— death or an irreversible deterioration of a person's state of health, in which case it is in class III; or </w:t>
            </w:r>
          </w:p>
          <w:p w14:paraId="4096E7F7" w14:textId="77777777" w:rsidR="006F2577" w:rsidRPr="006C5401" w:rsidRDefault="006F2577" w:rsidP="000B56FC">
            <w:pPr>
              <w:spacing w:line="360" w:lineRule="auto"/>
              <w:rPr>
                <w:rFonts w:ascii="Arial" w:hAnsi="Arial" w:cs="Arial"/>
                <w:sz w:val="20"/>
                <w:szCs w:val="20"/>
              </w:rPr>
            </w:pPr>
          </w:p>
          <w:p w14:paraId="784DC592"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a serious deterioration of a person's state of health or a surgical intervention, in which case it is classified as class IIb.</w:t>
            </w:r>
          </w:p>
          <w:p w14:paraId="5AA15FE2" w14:textId="77777777" w:rsidR="006F2577" w:rsidRPr="006C5401" w:rsidRDefault="006F2577" w:rsidP="000B56FC">
            <w:pPr>
              <w:spacing w:line="360" w:lineRule="auto"/>
              <w:rPr>
                <w:rFonts w:ascii="Arial" w:hAnsi="Arial" w:cs="Arial"/>
                <w:sz w:val="20"/>
                <w:szCs w:val="20"/>
              </w:rPr>
            </w:pPr>
          </w:p>
          <w:p w14:paraId="7BE84607"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Software intended to monitor physiological processes is classified as class </w:t>
            </w:r>
            <w:proofErr w:type="spellStart"/>
            <w:r w:rsidRPr="006C5401">
              <w:rPr>
                <w:rFonts w:ascii="Arial" w:hAnsi="Arial" w:cs="Arial"/>
                <w:sz w:val="20"/>
                <w:szCs w:val="20"/>
              </w:rPr>
              <w:t>IIa</w:t>
            </w:r>
            <w:proofErr w:type="spellEnd"/>
            <w:r w:rsidRPr="006C5401">
              <w:rPr>
                <w:rFonts w:ascii="Arial" w:hAnsi="Arial" w:cs="Arial"/>
                <w:sz w:val="20"/>
                <w:szCs w:val="20"/>
              </w:rPr>
              <w:t xml:space="preserve">, except if it is intended for monitoring of vital physiological parameters, where the nature of variations of those parameters is such that it could result in immediate danger to the patient, in which case it is classified as class IIb. </w:t>
            </w:r>
          </w:p>
          <w:p w14:paraId="18D36E16" w14:textId="77777777" w:rsidR="006F2577" w:rsidRPr="006C5401" w:rsidRDefault="006F2577" w:rsidP="000B56FC">
            <w:pPr>
              <w:spacing w:line="360" w:lineRule="auto"/>
              <w:rPr>
                <w:rFonts w:ascii="Arial" w:hAnsi="Arial" w:cs="Arial"/>
                <w:sz w:val="20"/>
                <w:szCs w:val="20"/>
              </w:rPr>
            </w:pPr>
          </w:p>
          <w:p w14:paraId="0232F912"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All other software is classified as class I.</w:t>
            </w:r>
          </w:p>
        </w:tc>
        <w:tc>
          <w:tcPr>
            <w:tcW w:w="2551" w:type="dxa"/>
          </w:tcPr>
          <w:p w14:paraId="7889C80E" w14:textId="18D4CDAD" w:rsidR="006F2577" w:rsidRPr="006C5401" w:rsidRDefault="006F2577" w:rsidP="000B56FC">
            <w:pPr>
              <w:spacing w:line="360" w:lineRule="auto"/>
              <w:rPr>
                <w:rFonts w:ascii="Arial" w:hAnsi="Arial" w:cs="Arial"/>
                <w:sz w:val="20"/>
                <w:szCs w:val="20"/>
                <w:lang w:val="en-US"/>
              </w:rPr>
            </w:pPr>
          </w:p>
        </w:tc>
        <w:tc>
          <w:tcPr>
            <w:tcW w:w="4739" w:type="dxa"/>
          </w:tcPr>
          <w:p w14:paraId="58CCBAD8" w14:textId="68FBA423" w:rsidR="006F2577" w:rsidRPr="006C5401" w:rsidRDefault="006F2577" w:rsidP="000B56FC">
            <w:pPr>
              <w:spacing w:line="360" w:lineRule="auto"/>
              <w:rPr>
                <w:rFonts w:ascii="Arial" w:hAnsi="Arial" w:cs="Arial"/>
                <w:sz w:val="20"/>
                <w:szCs w:val="20"/>
                <w:lang w:val="en-US"/>
              </w:rPr>
            </w:pPr>
          </w:p>
        </w:tc>
      </w:tr>
      <w:tr w:rsidR="006F2577" w:rsidRPr="006C5401" w14:paraId="34031661" w14:textId="77777777" w:rsidTr="000B56FC">
        <w:tc>
          <w:tcPr>
            <w:tcW w:w="562" w:type="dxa"/>
          </w:tcPr>
          <w:p w14:paraId="594CD7AD"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6.4</w:t>
            </w:r>
          </w:p>
        </w:tc>
        <w:tc>
          <w:tcPr>
            <w:tcW w:w="5954" w:type="dxa"/>
          </w:tcPr>
          <w:p w14:paraId="73FADD0A"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Rule 12 </w:t>
            </w:r>
          </w:p>
          <w:p w14:paraId="79FEB6A0"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All active devices intended to administer and/or remove medicinal products, body liquids or other substances to or from the body are classified as class </w:t>
            </w:r>
            <w:proofErr w:type="spellStart"/>
            <w:r w:rsidRPr="006C5401">
              <w:rPr>
                <w:rFonts w:ascii="Arial" w:hAnsi="Arial" w:cs="Arial"/>
                <w:sz w:val="20"/>
                <w:szCs w:val="20"/>
              </w:rPr>
              <w:t>IIa</w:t>
            </w:r>
            <w:proofErr w:type="spellEnd"/>
            <w:r w:rsidRPr="006C5401">
              <w:rPr>
                <w:rFonts w:ascii="Arial" w:hAnsi="Arial" w:cs="Arial"/>
                <w:sz w:val="20"/>
                <w:szCs w:val="20"/>
              </w:rPr>
              <w:t>, unless this is done in a manner that is potentially hazardous, taking account of the nature of the substances involved, of the part of the body concerned and of the mode of application in which case they are classified as class IIb.</w:t>
            </w:r>
          </w:p>
        </w:tc>
        <w:tc>
          <w:tcPr>
            <w:tcW w:w="2551" w:type="dxa"/>
          </w:tcPr>
          <w:p w14:paraId="3BB10AD7" w14:textId="41B9B20A" w:rsidR="006F2577" w:rsidRPr="006C5401" w:rsidRDefault="006F2577" w:rsidP="000B56FC">
            <w:pPr>
              <w:spacing w:line="360" w:lineRule="auto"/>
              <w:rPr>
                <w:rFonts w:ascii="Arial" w:hAnsi="Arial" w:cs="Arial"/>
                <w:sz w:val="20"/>
                <w:szCs w:val="20"/>
                <w:lang w:val="en-US"/>
              </w:rPr>
            </w:pPr>
          </w:p>
        </w:tc>
        <w:tc>
          <w:tcPr>
            <w:tcW w:w="4739" w:type="dxa"/>
          </w:tcPr>
          <w:p w14:paraId="11F9B78B" w14:textId="36E31C19" w:rsidR="006F2577" w:rsidRPr="006C5401" w:rsidRDefault="006F2577" w:rsidP="000B56FC">
            <w:pPr>
              <w:spacing w:line="360" w:lineRule="auto"/>
              <w:rPr>
                <w:rFonts w:ascii="Arial" w:hAnsi="Arial" w:cs="Arial"/>
                <w:sz w:val="20"/>
                <w:szCs w:val="20"/>
                <w:lang w:val="en-US"/>
              </w:rPr>
            </w:pPr>
          </w:p>
        </w:tc>
      </w:tr>
      <w:tr w:rsidR="006F2577" w:rsidRPr="006C5401" w14:paraId="2FE40A91" w14:textId="77777777" w:rsidTr="000B56FC">
        <w:tc>
          <w:tcPr>
            <w:tcW w:w="562" w:type="dxa"/>
          </w:tcPr>
          <w:p w14:paraId="757E5AA1"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6.5</w:t>
            </w:r>
          </w:p>
        </w:tc>
        <w:tc>
          <w:tcPr>
            <w:tcW w:w="5954" w:type="dxa"/>
          </w:tcPr>
          <w:p w14:paraId="0B67D910"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Rule 13 </w:t>
            </w:r>
          </w:p>
          <w:p w14:paraId="29FEF6FB"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All other active devices are classified as class I.</w:t>
            </w:r>
          </w:p>
        </w:tc>
        <w:tc>
          <w:tcPr>
            <w:tcW w:w="2551" w:type="dxa"/>
          </w:tcPr>
          <w:p w14:paraId="3555CF8E" w14:textId="11D629BA" w:rsidR="006F2577" w:rsidRPr="006C5401" w:rsidRDefault="006F2577" w:rsidP="000B56FC">
            <w:pPr>
              <w:spacing w:line="360" w:lineRule="auto"/>
              <w:rPr>
                <w:rFonts w:ascii="Arial" w:hAnsi="Arial" w:cs="Arial"/>
                <w:sz w:val="20"/>
                <w:szCs w:val="20"/>
                <w:lang w:val="en-US"/>
              </w:rPr>
            </w:pPr>
          </w:p>
        </w:tc>
        <w:tc>
          <w:tcPr>
            <w:tcW w:w="4739" w:type="dxa"/>
          </w:tcPr>
          <w:p w14:paraId="3808424B" w14:textId="0BF00400" w:rsidR="006F2577" w:rsidRPr="006C5401" w:rsidRDefault="006F2577" w:rsidP="000B56FC">
            <w:pPr>
              <w:spacing w:line="360" w:lineRule="auto"/>
              <w:rPr>
                <w:rFonts w:ascii="Arial" w:hAnsi="Arial" w:cs="Arial"/>
                <w:sz w:val="20"/>
                <w:szCs w:val="20"/>
                <w:lang w:val="en-US"/>
              </w:rPr>
            </w:pPr>
          </w:p>
        </w:tc>
      </w:tr>
      <w:tr w:rsidR="006F2577" w:rsidRPr="006C5401" w14:paraId="483F3183" w14:textId="77777777" w:rsidTr="000B56FC">
        <w:tc>
          <w:tcPr>
            <w:tcW w:w="562" w:type="dxa"/>
          </w:tcPr>
          <w:p w14:paraId="5A7635EA" w14:textId="77777777" w:rsidR="006F2577" w:rsidRPr="006C5401" w:rsidRDefault="006F2577" w:rsidP="000B56FC">
            <w:pPr>
              <w:spacing w:line="360" w:lineRule="auto"/>
              <w:rPr>
                <w:rFonts w:ascii="Arial" w:hAnsi="Arial" w:cs="Arial"/>
                <w:sz w:val="20"/>
                <w:szCs w:val="20"/>
                <w:lang w:val="en-US"/>
              </w:rPr>
            </w:pPr>
          </w:p>
        </w:tc>
        <w:tc>
          <w:tcPr>
            <w:tcW w:w="5954" w:type="dxa"/>
          </w:tcPr>
          <w:p w14:paraId="03FF38AA" w14:textId="77777777" w:rsidR="006F2577" w:rsidRPr="006C5401" w:rsidRDefault="006F2577" w:rsidP="000B56FC">
            <w:pPr>
              <w:spacing w:line="360" w:lineRule="auto"/>
              <w:rPr>
                <w:rFonts w:ascii="Arial" w:hAnsi="Arial" w:cs="Arial"/>
                <w:sz w:val="20"/>
                <w:szCs w:val="20"/>
                <w:u w:val="single"/>
              </w:rPr>
            </w:pPr>
            <w:r w:rsidRPr="006C5401">
              <w:rPr>
                <w:rFonts w:ascii="Arial" w:hAnsi="Arial" w:cs="Arial"/>
                <w:sz w:val="20"/>
                <w:szCs w:val="20"/>
                <w:u w:val="single"/>
              </w:rPr>
              <w:t>7. Special Rules</w:t>
            </w:r>
          </w:p>
        </w:tc>
        <w:tc>
          <w:tcPr>
            <w:tcW w:w="2551" w:type="dxa"/>
          </w:tcPr>
          <w:p w14:paraId="712D7F63" w14:textId="77777777" w:rsidR="006F2577" w:rsidRPr="006C5401" w:rsidRDefault="006F2577" w:rsidP="000B56FC">
            <w:pPr>
              <w:spacing w:line="360" w:lineRule="auto"/>
              <w:rPr>
                <w:rFonts w:ascii="Arial" w:hAnsi="Arial" w:cs="Arial"/>
                <w:sz w:val="20"/>
                <w:szCs w:val="20"/>
                <w:lang w:val="en-US"/>
              </w:rPr>
            </w:pPr>
          </w:p>
        </w:tc>
        <w:tc>
          <w:tcPr>
            <w:tcW w:w="4739" w:type="dxa"/>
          </w:tcPr>
          <w:p w14:paraId="797CEA8E" w14:textId="77777777" w:rsidR="006F2577" w:rsidRPr="006C5401" w:rsidRDefault="006F2577" w:rsidP="000B56FC">
            <w:pPr>
              <w:spacing w:line="360" w:lineRule="auto"/>
              <w:rPr>
                <w:rFonts w:ascii="Arial" w:hAnsi="Arial" w:cs="Arial"/>
                <w:sz w:val="20"/>
                <w:szCs w:val="20"/>
                <w:lang w:val="en-US"/>
              </w:rPr>
            </w:pPr>
          </w:p>
        </w:tc>
      </w:tr>
      <w:tr w:rsidR="006F2577" w:rsidRPr="006C5401" w14:paraId="760A6DD5" w14:textId="77777777" w:rsidTr="000B56FC">
        <w:tc>
          <w:tcPr>
            <w:tcW w:w="562" w:type="dxa"/>
          </w:tcPr>
          <w:p w14:paraId="3B5B4608"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7.1</w:t>
            </w:r>
          </w:p>
        </w:tc>
        <w:tc>
          <w:tcPr>
            <w:tcW w:w="5954" w:type="dxa"/>
          </w:tcPr>
          <w:p w14:paraId="379A79C6"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Rule 14 </w:t>
            </w:r>
          </w:p>
          <w:p w14:paraId="3C3E64BE"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lastRenderedPageBreak/>
              <w:t>All devices incorporating, as an integral part, a substance which, if used separately, can be considered to be a medicinal product, as defined in point 2 of Article 1 of Directive 2001/83/EC, including a medicinal product derived from human blood or human plasma, as defined in point 10 of Article 1 of that Directive, and that has an action ancillary to that of the devices, are classified as class III.</w:t>
            </w:r>
          </w:p>
        </w:tc>
        <w:tc>
          <w:tcPr>
            <w:tcW w:w="2551" w:type="dxa"/>
          </w:tcPr>
          <w:p w14:paraId="40AB8F43" w14:textId="34650662" w:rsidR="006F2577" w:rsidRPr="006C5401" w:rsidRDefault="006F2577" w:rsidP="000B56FC">
            <w:pPr>
              <w:spacing w:line="360" w:lineRule="auto"/>
              <w:rPr>
                <w:rFonts w:ascii="Arial" w:hAnsi="Arial" w:cs="Arial"/>
                <w:sz w:val="20"/>
                <w:szCs w:val="20"/>
                <w:lang w:val="en-US"/>
              </w:rPr>
            </w:pPr>
          </w:p>
        </w:tc>
        <w:tc>
          <w:tcPr>
            <w:tcW w:w="4739" w:type="dxa"/>
          </w:tcPr>
          <w:p w14:paraId="10A3C6B3" w14:textId="600B811C" w:rsidR="006F2577" w:rsidRPr="006C5401" w:rsidRDefault="006F2577" w:rsidP="000B56FC">
            <w:pPr>
              <w:spacing w:line="360" w:lineRule="auto"/>
              <w:rPr>
                <w:rFonts w:ascii="Arial" w:hAnsi="Arial" w:cs="Arial"/>
                <w:sz w:val="20"/>
                <w:szCs w:val="20"/>
                <w:lang w:val="en-US"/>
              </w:rPr>
            </w:pPr>
          </w:p>
        </w:tc>
      </w:tr>
      <w:tr w:rsidR="006F2577" w:rsidRPr="006C5401" w14:paraId="40F04277" w14:textId="77777777" w:rsidTr="000B56FC">
        <w:tc>
          <w:tcPr>
            <w:tcW w:w="562" w:type="dxa"/>
          </w:tcPr>
          <w:p w14:paraId="0924760C"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7.2</w:t>
            </w:r>
          </w:p>
        </w:tc>
        <w:tc>
          <w:tcPr>
            <w:tcW w:w="5954" w:type="dxa"/>
          </w:tcPr>
          <w:p w14:paraId="56D172F7" w14:textId="77777777" w:rsidR="006F2577" w:rsidRPr="006C5401" w:rsidRDefault="006F2577" w:rsidP="000B56FC">
            <w:pPr>
              <w:tabs>
                <w:tab w:val="left" w:pos="1410"/>
              </w:tabs>
              <w:spacing w:line="360" w:lineRule="auto"/>
              <w:rPr>
                <w:rFonts w:ascii="Arial" w:hAnsi="Arial" w:cs="Arial"/>
                <w:sz w:val="20"/>
                <w:szCs w:val="20"/>
              </w:rPr>
            </w:pPr>
            <w:r w:rsidRPr="006C5401">
              <w:rPr>
                <w:rFonts w:ascii="Arial" w:hAnsi="Arial" w:cs="Arial"/>
                <w:sz w:val="20"/>
                <w:szCs w:val="20"/>
              </w:rPr>
              <w:t xml:space="preserve">Rule 15 </w:t>
            </w:r>
          </w:p>
          <w:p w14:paraId="3C3447F2" w14:textId="77777777" w:rsidR="006F2577" w:rsidRPr="006C5401" w:rsidRDefault="006F2577" w:rsidP="000B56FC">
            <w:pPr>
              <w:tabs>
                <w:tab w:val="left" w:pos="1410"/>
              </w:tabs>
              <w:spacing w:line="360" w:lineRule="auto"/>
              <w:rPr>
                <w:rFonts w:ascii="Arial" w:hAnsi="Arial" w:cs="Arial"/>
                <w:sz w:val="20"/>
                <w:szCs w:val="20"/>
              </w:rPr>
            </w:pPr>
            <w:r w:rsidRPr="006C5401">
              <w:rPr>
                <w:rFonts w:ascii="Arial" w:hAnsi="Arial" w:cs="Arial"/>
                <w:sz w:val="20"/>
                <w:szCs w:val="20"/>
              </w:rPr>
              <w:t>All devices used for contraception or prevention of the transmission of sexually transmitted diseases are classified as class IIb, unless they are implantable or long-term invasive devices, in which case they are classified as class III.</w:t>
            </w:r>
          </w:p>
        </w:tc>
        <w:tc>
          <w:tcPr>
            <w:tcW w:w="2551" w:type="dxa"/>
          </w:tcPr>
          <w:p w14:paraId="3CB8DD11" w14:textId="3D25DC5F" w:rsidR="006F2577" w:rsidRPr="006C5401" w:rsidRDefault="006F2577" w:rsidP="000B56FC">
            <w:pPr>
              <w:spacing w:line="360" w:lineRule="auto"/>
              <w:rPr>
                <w:rFonts w:ascii="Arial" w:hAnsi="Arial" w:cs="Arial"/>
                <w:sz w:val="20"/>
                <w:szCs w:val="20"/>
                <w:lang w:val="en-US"/>
              </w:rPr>
            </w:pPr>
          </w:p>
        </w:tc>
        <w:tc>
          <w:tcPr>
            <w:tcW w:w="4739" w:type="dxa"/>
          </w:tcPr>
          <w:p w14:paraId="1B0599F6" w14:textId="22B2B711" w:rsidR="006F2577" w:rsidRPr="006C5401" w:rsidRDefault="006F2577" w:rsidP="000B56FC">
            <w:pPr>
              <w:spacing w:line="360" w:lineRule="auto"/>
              <w:rPr>
                <w:rFonts w:ascii="Arial" w:hAnsi="Arial" w:cs="Arial"/>
                <w:sz w:val="20"/>
                <w:szCs w:val="20"/>
                <w:lang w:val="en-US"/>
              </w:rPr>
            </w:pPr>
          </w:p>
        </w:tc>
      </w:tr>
      <w:tr w:rsidR="006F2577" w:rsidRPr="006C5401" w14:paraId="1A53EBAF" w14:textId="77777777" w:rsidTr="000B56FC">
        <w:tc>
          <w:tcPr>
            <w:tcW w:w="562" w:type="dxa"/>
          </w:tcPr>
          <w:p w14:paraId="5C32AFBD"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7.3</w:t>
            </w:r>
          </w:p>
        </w:tc>
        <w:tc>
          <w:tcPr>
            <w:tcW w:w="5954" w:type="dxa"/>
          </w:tcPr>
          <w:p w14:paraId="1F8CBDB4"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Rule 16 </w:t>
            </w:r>
          </w:p>
          <w:p w14:paraId="75566646"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All devices intended specifically to be used for disinfecting, cleaning, rinsing or, where appropriate, hydrating contact lenses are classified as class IIb. </w:t>
            </w:r>
          </w:p>
          <w:p w14:paraId="0E9E7B00" w14:textId="77777777" w:rsidR="006F2577" w:rsidRPr="006C5401" w:rsidRDefault="006F2577" w:rsidP="000B56FC">
            <w:pPr>
              <w:spacing w:line="360" w:lineRule="auto"/>
              <w:rPr>
                <w:rFonts w:ascii="Arial" w:hAnsi="Arial" w:cs="Arial"/>
                <w:sz w:val="20"/>
                <w:szCs w:val="20"/>
              </w:rPr>
            </w:pPr>
          </w:p>
          <w:p w14:paraId="70E1744E"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All devices intended specifically to be used for disinfecting or sterilising medical devices are classified as class </w:t>
            </w:r>
            <w:proofErr w:type="spellStart"/>
            <w:r w:rsidRPr="006C5401">
              <w:rPr>
                <w:rFonts w:ascii="Arial" w:hAnsi="Arial" w:cs="Arial"/>
                <w:sz w:val="20"/>
                <w:szCs w:val="20"/>
              </w:rPr>
              <w:t>IIa</w:t>
            </w:r>
            <w:proofErr w:type="spellEnd"/>
            <w:r w:rsidRPr="006C5401">
              <w:rPr>
                <w:rFonts w:ascii="Arial" w:hAnsi="Arial" w:cs="Arial"/>
                <w:sz w:val="20"/>
                <w:szCs w:val="20"/>
              </w:rPr>
              <w:t xml:space="preserve">, unless they are disinfecting solutions or washer-disinfectors intended specifically to be used for disinfecting invasive devices, as the end point of processing, in which case they are classified as class IIb. </w:t>
            </w:r>
          </w:p>
          <w:p w14:paraId="1437D537" w14:textId="77777777" w:rsidR="006F2577" w:rsidRPr="006C5401" w:rsidRDefault="006F2577" w:rsidP="000B56FC">
            <w:pPr>
              <w:spacing w:line="360" w:lineRule="auto"/>
              <w:rPr>
                <w:rFonts w:ascii="Arial" w:hAnsi="Arial" w:cs="Arial"/>
                <w:sz w:val="20"/>
                <w:szCs w:val="20"/>
              </w:rPr>
            </w:pPr>
          </w:p>
          <w:p w14:paraId="3CFB62A4"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lastRenderedPageBreak/>
              <w:t>This rule does not apply to devices that are intended to clean devices other than contact lenses by means of physical action only.</w:t>
            </w:r>
          </w:p>
        </w:tc>
        <w:tc>
          <w:tcPr>
            <w:tcW w:w="2551" w:type="dxa"/>
          </w:tcPr>
          <w:p w14:paraId="1304083F" w14:textId="10A087CC" w:rsidR="006F2577" w:rsidRPr="006C5401" w:rsidRDefault="006F2577" w:rsidP="000B56FC">
            <w:pPr>
              <w:spacing w:line="360" w:lineRule="auto"/>
              <w:rPr>
                <w:rFonts w:ascii="Arial" w:hAnsi="Arial" w:cs="Arial"/>
                <w:sz w:val="20"/>
                <w:szCs w:val="20"/>
                <w:lang w:val="en-US"/>
              </w:rPr>
            </w:pPr>
          </w:p>
        </w:tc>
        <w:tc>
          <w:tcPr>
            <w:tcW w:w="4739" w:type="dxa"/>
          </w:tcPr>
          <w:p w14:paraId="1CBD041F" w14:textId="7083F024" w:rsidR="006F2577" w:rsidRPr="006C5401" w:rsidRDefault="006F2577" w:rsidP="000B56FC">
            <w:pPr>
              <w:spacing w:line="360" w:lineRule="auto"/>
              <w:rPr>
                <w:rFonts w:ascii="Arial" w:hAnsi="Arial" w:cs="Arial"/>
                <w:sz w:val="20"/>
                <w:szCs w:val="20"/>
                <w:lang w:val="en-US"/>
              </w:rPr>
            </w:pPr>
          </w:p>
        </w:tc>
      </w:tr>
      <w:tr w:rsidR="006F2577" w:rsidRPr="006C5401" w14:paraId="5F06967E" w14:textId="77777777" w:rsidTr="000B56FC">
        <w:tc>
          <w:tcPr>
            <w:tcW w:w="562" w:type="dxa"/>
          </w:tcPr>
          <w:p w14:paraId="20856AEC"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7.4</w:t>
            </w:r>
          </w:p>
        </w:tc>
        <w:tc>
          <w:tcPr>
            <w:tcW w:w="5954" w:type="dxa"/>
          </w:tcPr>
          <w:p w14:paraId="3963AB1D"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Rule 17 </w:t>
            </w:r>
          </w:p>
          <w:p w14:paraId="3FA84709"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Devices specifically intended for recording of diagnostic images generated by X-ray radiation are classified as class </w:t>
            </w:r>
            <w:proofErr w:type="spellStart"/>
            <w:r w:rsidRPr="006C5401">
              <w:rPr>
                <w:rFonts w:ascii="Arial" w:hAnsi="Arial" w:cs="Arial"/>
                <w:sz w:val="20"/>
                <w:szCs w:val="20"/>
              </w:rPr>
              <w:t>IIa</w:t>
            </w:r>
            <w:proofErr w:type="spellEnd"/>
            <w:r w:rsidRPr="006C5401">
              <w:rPr>
                <w:rFonts w:ascii="Arial" w:hAnsi="Arial" w:cs="Arial"/>
                <w:sz w:val="20"/>
                <w:szCs w:val="20"/>
              </w:rPr>
              <w:t>.</w:t>
            </w:r>
          </w:p>
        </w:tc>
        <w:tc>
          <w:tcPr>
            <w:tcW w:w="2551" w:type="dxa"/>
          </w:tcPr>
          <w:p w14:paraId="35B9F365" w14:textId="315855F5" w:rsidR="006F2577" w:rsidRPr="006C5401" w:rsidRDefault="006F2577" w:rsidP="000B56FC">
            <w:pPr>
              <w:spacing w:line="360" w:lineRule="auto"/>
              <w:rPr>
                <w:rFonts w:ascii="Arial" w:hAnsi="Arial" w:cs="Arial"/>
                <w:sz w:val="20"/>
                <w:szCs w:val="20"/>
                <w:lang w:val="en-US"/>
              </w:rPr>
            </w:pPr>
          </w:p>
        </w:tc>
        <w:tc>
          <w:tcPr>
            <w:tcW w:w="4739" w:type="dxa"/>
          </w:tcPr>
          <w:p w14:paraId="39BB3C57" w14:textId="7986542E" w:rsidR="006F2577" w:rsidRPr="006C5401" w:rsidRDefault="006F2577" w:rsidP="000B56FC">
            <w:pPr>
              <w:spacing w:line="360" w:lineRule="auto"/>
              <w:rPr>
                <w:rFonts w:ascii="Arial" w:hAnsi="Arial" w:cs="Arial"/>
                <w:sz w:val="20"/>
                <w:szCs w:val="20"/>
                <w:lang w:val="en-US"/>
              </w:rPr>
            </w:pPr>
          </w:p>
        </w:tc>
      </w:tr>
      <w:tr w:rsidR="006F2577" w:rsidRPr="006C5401" w14:paraId="4642D6F2" w14:textId="77777777" w:rsidTr="000B56FC">
        <w:tc>
          <w:tcPr>
            <w:tcW w:w="562" w:type="dxa"/>
          </w:tcPr>
          <w:p w14:paraId="1AC84527"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7.5</w:t>
            </w:r>
          </w:p>
        </w:tc>
        <w:tc>
          <w:tcPr>
            <w:tcW w:w="5954" w:type="dxa"/>
          </w:tcPr>
          <w:p w14:paraId="1011B9CB" w14:textId="77777777" w:rsidR="006F2577" w:rsidRPr="006C5401" w:rsidRDefault="006F2577" w:rsidP="000B56FC">
            <w:pPr>
              <w:tabs>
                <w:tab w:val="left" w:pos="1485"/>
              </w:tabs>
              <w:spacing w:line="360" w:lineRule="auto"/>
              <w:rPr>
                <w:rFonts w:ascii="Arial" w:hAnsi="Arial" w:cs="Arial"/>
                <w:sz w:val="20"/>
                <w:szCs w:val="20"/>
              </w:rPr>
            </w:pPr>
            <w:r w:rsidRPr="006C5401">
              <w:rPr>
                <w:rFonts w:ascii="Arial" w:hAnsi="Arial" w:cs="Arial"/>
                <w:sz w:val="20"/>
                <w:szCs w:val="20"/>
              </w:rPr>
              <w:t xml:space="preserve">Rule 18 </w:t>
            </w:r>
          </w:p>
          <w:p w14:paraId="1311654F" w14:textId="77777777" w:rsidR="006F2577" w:rsidRPr="006C5401" w:rsidRDefault="006F2577" w:rsidP="000B56FC">
            <w:pPr>
              <w:tabs>
                <w:tab w:val="left" w:pos="1485"/>
              </w:tabs>
              <w:spacing w:line="360" w:lineRule="auto"/>
              <w:rPr>
                <w:rFonts w:ascii="Arial" w:hAnsi="Arial" w:cs="Arial"/>
                <w:sz w:val="20"/>
                <w:szCs w:val="20"/>
              </w:rPr>
            </w:pPr>
            <w:r w:rsidRPr="006C5401">
              <w:rPr>
                <w:rFonts w:ascii="Arial" w:hAnsi="Arial" w:cs="Arial"/>
                <w:sz w:val="20"/>
                <w:szCs w:val="20"/>
              </w:rPr>
              <w:t>All devices manufactured utilising tissues or cells of human or animal origin, or their derivatives, which are non- viable or rendered non-viable, are classified as class III, unless such devices are manufactured utilising tissues or cells of animal origin, or their derivatives, which are non-viable or rendered non-viable and are devices intended to come into contact with intact skin only.</w:t>
            </w:r>
          </w:p>
        </w:tc>
        <w:tc>
          <w:tcPr>
            <w:tcW w:w="2551" w:type="dxa"/>
          </w:tcPr>
          <w:p w14:paraId="1D6842E5" w14:textId="36B8C801" w:rsidR="006F2577" w:rsidRPr="006C5401" w:rsidRDefault="006F2577" w:rsidP="000B56FC">
            <w:pPr>
              <w:spacing w:line="360" w:lineRule="auto"/>
              <w:rPr>
                <w:rFonts w:ascii="Arial" w:hAnsi="Arial" w:cs="Arial"/>
                <w:sz w:val="20"/>
                <w:szCs w:val="20"/>
                <w:lang w:val="en-US"/>
              </w:rPr>
            </w:pPr>
          </w:p>
        </w:tc>
        <w:tc>
          <w:tcPr>
            <w:tcW w:w="4739" w:type="dxa"/>
          </w:tcPr>
          <w:p w14:paraId="43DB11B3" w14:textId="24E66B8D" w:rsidR="006F2577" w:rsidRPr="006C5401" w:rsidRDefault="006F2577" w:rsidP="000B56FC">
            <w:pPr>
              <w:spacing w:line="360" w:lineRule="auto"/>
              <w:rPr>
                <w:rFonts w:ascii="Arial" w:hAnsi="Arial" w:cs="Arial"/>
                <w:sz w:val="20"/>
                <w:szCs w:val="20"/>
                <w:lang w:val="en-US"/>
              </w:rPr>
            </w:pPr>
          </w:p>
        </w:tc>
      </w:tr>
      <w:tr w:rsidR="006F2577" w:rsidRPr="006C5401" w14:paraId="363AE216" w14:textId="77777777" w:rsidTr="000B56FC">
        <w:tc>
          <w:tcPr>
            <w:tcW w:w="562" w:type="dxa"/>
          </w:tcPr>
          <w:p w14:paraId="0D3CD05E"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7.6</w:t>
            </w:r>
          </w:p>
        </w:tc>
        <w:tc>
          <w:tcPr>
            <w:tcW w:w="5954" w:type="dxa"/>
          </w:tcPr>
          <w:p w14:paraId="71126071"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Rule 19 </w:t>
            </w:r>
          </w:p>
          <w:p w14:paraId="690AB507"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All devices incorporating or consisting of nanomaterial are classified as: </w:t>
            </w:r>
          </w:p>
          <w:p w14:paraId="5ACFAF9F" w14:textId="77777777" w:rsidR="006F2577" w:rsidRPr="006C5401" w:rsidRDefault="006F2577" w:rsidP="000B56FC">
            <w:pPr>
              <w:spacing w:line="360" w:lineRule="auto"/>
              <w:rPr>
                <w:rFonts w:ascii="Arial" w:hAnsi="Arial" w:cs="Arial"/>
                <w:sz w:val="20"/>
                <w:szCs w:val="20"/>
              </w:rPr>
            </w:pPr>
          </w:p>
          <w:p w14:paraId="6C915E0C"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 class III if they present a high or medium potential for internal exposure; </w:t>
            </w:r>
          </w:p>
          <w:p w14:paraId="1FD1D2CB"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 class IIb if they present a low potential for internal exposure; and </w:t>
            </w:r>
          </w:p>
          <w:p w14:paraId="4F9086E5"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 class </w:t>
            </w:r>
            <w:proofErr w:type="spellStart"/>
            <w:r w:rsidRPr="006C5401">
              <w:rPr>
                <w:rFonts w:ascii="Arial" w:hAnsi="Arial" w:cs="Arial"/>
                <w:sz w:val="20"/>
                <w:szCs w:val="20"/>
              </w:rPr>
              <w:t>IIa</w:t>
            </w:r>
            <w:proofErr w:type="spellEnd"/>
            <w:r w:rsidRPr="006C5401">
              <w:rPr>
                <w:rFonts w:ascii="Arial" w:hAnsi="Arial" w:cs="Arial"/>
                <w:sz w:val="20"/>
                <w:szCs w:val="20"/>
              </w:rPr>
              <w:t xml:space="preserve"> if they present a negligible potential for internal exposure.</w:t>
            </w:r>
          </w:p>
        </w:tc>
        <w:tc>
          <w:tcPr>
            <w:tcW w:w="2551" w:type="dxa"/>
          </w:tcPr>
          <w:p w14:paraId="7693CE2A" w14:textId="779BE3C9" w:rsidR="006F2577" w:rsidRPr="006C5401" w:rsidRDefault="006F2577" w:rsidP="000B56FC">
            <w:pPr>
              <w:spacing w:line="360" w:lineRule="auto"/>
              <w:rPr>
                <w:rFonts w:ascii="Arial" w:hAnsi="Arial" w:cs="Arial"/>
                <w:sz w:val="20"/>
                <w:szCs w:val="20"/>
                <w:lang w:val="en-US"/>
              </w:rPr>
            </w:pPr>
          </w:p>
        </w:tc>
        <w:tc>
          <w:tcPr>
            <w:tcW w:w="4739" w:type="dxa"/>
          </w:tcPr>
          <w:p w14:paraId="1F590C55" w14:textId="69DDA8A6" w:rsidR="006F2577" w:rsidRPr="006C5401" w:rsidRDefault="006F2577" w:rsidP="000B56FC">
            <w:pPr>
              <w:spacing w:line="360" w:lineRule="auto"/>
              <w:rPr>
                <w:rFonts w:ascii="Arial" w:hAnsi="Arial" w:cs="Arial"/>
                <w:sz w:val="20"/>
                <w:szCs w:val="20"/>
                <w:lang w:val="en-US"/>
              </w:rPr>
            </w:pPr>
          </w:p>
        </w:tc>
      </w:tr>
      <w:tr w:rsidR="006F2577" w:rsidRPr="006C5401" w14:paraId="36F06DB5" w14:textId="77777777" w:rsidTr="000B56FC">
        <w:tc>
          <w:tcPr>
            <w:tcW w:w="562" w:type="dxa"/>
          </w:tcPr>
          <w:p w14:paraId="0C002B3B"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7.7</w:t>
            </w:r>
          </w:p>
        </w:tc>
        <w:tc>
          <w:tcPr>
            <w:tcW w:w="5954" w:type="dxa"/>
          </w:tcPr>
          <w:p w14:paraId="7D87239D"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Rule 20 </w:t>
            </w:r>
          </w:p>
          <w:p w14:paraId="446E2C2E" w14:textId="77777777" w:rsidR="006F2577" w:rsidRPr="006C5401" w:rsidRDefault="006F2577" w:rsidP="000B56FC">
            <w:pPr>
              <w:spacing w:line="360" w:lineRule="auto"/>
              <w:rPr>
                <w:rFonts w:ascii="Arial" w:hAnsi="Arial" w:cs="Arial"/>
                <w:sz w:val="20"/>
                <w:szCs w:val="20"/>
                <w:u w:val="single"/>
              </w:rPr>
            </w:pPr>
            <w:r w:rsidRPr="006C5401">
              <w:rPr>
                <w:rFonts w:ascii="Arial" w:hAnsi="Arial" w:cs="Arial"/>
                <w:sz w:val="20"/>
                <w:szCs w:val="20"/>
              </w:rPr>
              <w:lastRenderedPageBreak/>
              <w:t xml:space="preserve">All invasive devices with respect to body orifices, other than surgically invasive devices, which are intended to administer medicinal products by inhalation are classified as class </w:t>
            </w:r>
            <w:proofErr w:type="spellStart"/>
            <w:r w:rsidRPr="006C5401">
              <w:rPr>
                <w:rFonts w:ascii="Arial" w:hAnsi="Arial" w:cs="Arial"/>
                <w:sz w:val="20"/>
                <w:szCs w:val="20"/>
              </w:rPr>
              <w:t>IIa</w:t>
            </w:r>
            <w:proofErr w:type="spellEnd"/>
            <w:r w:rsidRPr="006C5401">
              <w:rPr>
                <w:rFonts w:ascii="Arial" w:hAnsi="Arial" w:cs="Arial"/>
                <w:sz w:val="20"/>
                <w:szCs w:val="20"/>
              </w:rPr>
              <w:t>, unless their mode of action has an essential impact on the efficacy and safety of the administered medicinal product or they are intended to treat life- threatening conditions, in which case they are classified as class IIb.</w:t>
            </w:r>
          </w:p>
        </w:tc>
        <w:tc>
          <w:tcPr>
            <w:tcW w:w="2551" w:type="dxa"/>
          </w:tcPr>
          <w:p w14:paraId="51A1BB26" w14:textId="399005E8" w:rsidR="006F2577" w:rsidRPr="006C5401" w:rsidRDefault="006F2577" w:rsidP="000B56FC">
            <w:pPr>
              <w:spacing w:line="360" w:lineRule="auto"/>
              <w:rPr>
                <w:rFonts w:ascii="Arial" w:hAnsi="Arial" w:cs="Arial"/>
                <w:sz w:val="20"/>
                <w:szCs w:val="20"/>
                <w:lang w:val="en-US"/>
              </w:rPr>
            </w:pPr>
          </w:p>
        </w:tc>
        <w:tc>
          <w:tcPr>
            <w:tcW w:w="4739" w:type="dxa"/>
          </w:tcPr>
          <w:p w14:paraId="449583DC" w14:textId="327E7D0C" w:rsidR="006F2577" w:rsidRPr="006C5401" w:rsidRDefault="006F2577" w:rsidP="000B56FC">
            <w:pPr>
              <w:spacing w:line="360" w:lineRule="auto"/>
              <w:rPr>
                <w:rFonts w:ascii="Arial" w:hAnsi="Arial" w:cs="Arial"/>
                <w:sz w:val="20"/>
                <w:szCs w:val="20"/>
                <w:lang w:val="en-US"/>
              </w:rPr>
            </w:pPr>
          </w:p>
        </w:tc>
      </w:tr>
      <w:tr w:rsidR="006F2577" w:rsidRPr="006C5401" w14:paraId="4FF22EB0" w14:textId="77777777" w:rsidTr="000B56FC">
        <w:tc>
          <w:tcPr>
            <w:tcW w:w="562" w:type="dxa"/>
          </w:tcPr>
          <w:p w14:paraId="40AD89FA"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7.8</w:t>
            </w:r>
          </w:p>
        </w:tc>
        <w:tc>
          <w:tcPr>
            <w:tcW w:w="5954" w:type="dxa"/>
          </w:tcPr>
          <w:p w14:paraId="5C9311C3"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Rule 21 </w:t>
            </w:r>
          </w:p>
          <w:p w14:paraId="111D4CCB"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Devices that are composed of substances or of combinations of substances that are intended to be introduced into the human body via a body orifice or applied to the skin and that are absorbed by or locally dispersed in the human body are classified as: </w:t>
            </w:r>
          </w:p>
          <w:p w14:paraId="2C17D141" w14:textId="77777777" w:rsidR="006F2577" w:rsidRPr="006C5401" w:rsidRDefault="006F2577" w:rsidP="000B56FC">
            <w:pPr>
              <w:spacing w:line="360" w:lineRule="auto"/>
              <w:rPr>
                <w:rFonts w:ascii="Arial" w:hAnsi="Arial" w:cs="Arial"/>
                <w:sz w:val="20"/>
                <w:szCs w:val="20"/>
              </w:rPr>
            </w:pPr>
          </w:p>
          <w:p w14:paraId="28C3655C"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 class III if they, or their products of metabolism, are systemically absorbed by the human body in order to achieve the intended purpose; </w:t>
            </w:r>
          </w:p>
          <w:p w14:paraId="6B143D7B" w14:textId="77777777" w:rsidR="006F2577" w:rsidRPr="006C5401" w:rsidRDefault="006F2577" w:rsidP="000B56FC">
            <w:pPr>
              <w:spacing w:line="360" w:lineRule="auto"/>
              <w:rPr>
                <w:rFonts w:ascii="Arial" w:hAnsi="Arial" w:cs="Arial"/>
                <w:sz w:val="20"/>
                <w:szCs w:val="20"/>
              </w:rPr>
            </w:pPr>
          </w:p>
          <w:p w14:paraId="02878755"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 class III if they achieve their intended purpose in the stomach or lower gastrointestinal tract and they, or their products of metabolism, are systemically absorbed by the human body; </w:t>
            </w:r>
          </w:p>
          <w:p w14:paraId="245F6DDF" w14:textId="77777777" w:rsidR="006F2577" w:rsidRPr="006C5401" w:rsidRDefault="006F2577" w:rsidP="000B56FC">
            <w:pPr>
              <w:spacing w:line="360" w:lineRule="auto"/>
              <w:rPr>
                <w:rFonts w:ascii="Arial" w:hAnsi="Arial" w:cs="Arial"/>
                <w:sz w:val="20"/>
                <w:szCs w:val="20"/>
              </w:rPr>
            </w:pPr>
          </w:p>
          <w:p w14:paraId="7C06BB02"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 class </w:t>
            </w:r>
            <w:proofErr w:type="spellStart"/>
            <w:r w:rsidRPr="006C5401">
              <w:rPr>
                <w:rFonts w:ascii="Arial" w:hAnsi="Arial" w:cs="Arial"/>
                <w:sz w:val="20"/>
                <w:szCs w:val="20"/>
              </w:rPr>
              <w:t>IIa</w:t>
            </w:r>
            <w:proofErr w:type="spellEnd"/>
            <w:r w:rsidRPr="006C5401">
              <w:rPr>
                <w:rFonts w:ascii="Arial" w:hAnsi="Arial" w:cs="Arial"/>
                <w:sz w:val="20"/>
                <w:szCs w:val="20"/>
              </w:rPr>
              <w:t xml:space="preserve"> if they are applied to the skin or if they are applied in the nasal or oral cavity as far as the pharynx, and achieve their intended purpose on those cavities; and </w:t>
            </w:r>
          </w:p>
          <w:p w14:paraId="29413902" w14:textId="77777777" w:rsidR="006F2577" w:rsidRPr="006C5401" w:rsidRDefault="006F2577" w:rsidP="000B56FC">
            <w:pPr>
              <w:spacing w:line="360" w:lineRule="auto"/>
              <w:rPr>
                <w:rFonts w:ascii="Arial" w:hAnsi="Arial" w:cs="Arial"/>
                <w:sz w:val="20"/>
                <w:szCs w:val="20"/>
              </w:rPr>
            </w:pPr>
          </w:p>
          <w:p w14:paraId="4634D02D"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lastRenderedPageBreak/>
              <w:t>— class IIb in all other cases.</w:t>
            </w:r>
          </w:p>
        </w:tc>
        <w:tc>
          <w:tcPr>
            <w:tcW w:w="2551" w:type="dxa"/>
          </w:tcPr>
          <w:p w14:paraId="73232F01" w14:textId="4F1AD879" w:rsidR="006F2577" w:rsidRPr="006C5401" w:rsidRDefault="006F2577" w:rsidP="000B56FC">
            <w:pPr>
              <w:spacing w:line="360" w:lineRule="auto"/>
              <w:rPr>
                <w:rFonts w:ascii="Arial" w:hAnsi="Arial" w:cs="Arial"/>
                <w:sz w:val="20"/>
                <w:szCs w:val="20"/>
                <w:lang w:val="en-US"/>
              </w:rPr>
            </w:pPr>
          </w:p>
        </w:tc>
        <w:tc>
          <w:tcPr>
            <w:tcW w:w="4739" w:type="dxa"/>
          </w:tcPr>
          <w:p w14:paraId="27CF1F58" w14:textId="653F793C" w:rsidR="006F2577" w:rsidRPr="006C5401" w:rsidRDefault="006F2577" w:rsidP="000B56FC">
            <w:pPr>
              <w:spacing w:line="360" w:lineRule="auto"/>
              <w:rPr>
                <w:rFonts w:ascii="Arial" w:hAnsi="Arial" w:cs="Arial"/>
                <w:sz w:val="20"/>
                <w:szCs w:val="20"/>
                <w:lang w:val="en-US"/>
              </w:rPr>
            </w:pPr>
          </w:p>
        </w:tc>
      </w:tr>
      <w:tr w:rsidR="006F2577" w:rsidRPr="006C5401" w14:paraId="6DD9FA5E" w14:textId="77777777" w:rsidTr="000B56FC">
        <w:tc>
          <w:tcPr>
            <w:tcW w:w="562" w:type="dxa"/>
          </w:tcPr>
          <w:p w14:paraId="18F5E6DD" w14:textId="77777777" w:rsidR="006F2577" w:rsidRPr="006C5401" w:rsidRDefault="006F2577" w:rsidP="000B56FC">
            <w:pPr>
              <w:spacing w:line="360" w:lineRule="auto"/>
              <w:rPr>
                <w:rFonts w:ascii="Arial" w:hAnsi="Arial" w:cs="Arial"/>
                <w:sz w:val="20"/>
                <w:szCs w:val="20"/>
                <w:lang w:val="en-US"/>
              </w:rPr>
            </w:pPr>
            <w:r w:rsidRPr="006C5401">
              <w:rPr>
                <w:rFonts w:ascii="Arial" w:hAnsi="Arial" w:cs="Arial"/>
                <w:sz w:val="20"/>
                <w:szCs w:val="20"/>
                <w:lang w:val="en-US"/>
              </w:rPr>
              <w:t>7.9</w:t>
            </w:r>
          </w:p>
        </w:tc>
        <w:tc>
          <w:tcPr>
            <w:tcW w:w="5954" w:type="dxa"/>
          </w:tcPr>
          <w:p w14:paraId="2CA6665B"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 xml:space="preserve">Rule 22 </w:t>
            </w:r>
          </w:p>
          <w:p w14:paraId="06B18223" w14:textId="77777777" w:rsidR="006F2577" w:rsidRPr="006C5401" w:rsidRDefault="006F2577" w:rsidP="000B56FC">
            <w:pPr>
              <w:spacing w:line="360" w:lineRule="auto"/>
              <w:rPr>
                <w:rFonts w:ascii="Arial" w:hAnsi="Arial" w:cs="Arial"/>
                <w:sz w:val="20"/>
                <w:szCs w:val="20"/>
              </w:rPr>
            </w:pPr>
            <w:r w:rsidRPr="006C5401">
              <w:rPr>
                <w:rFonts w:ascii="Arial" w:hAnsi="Arial" w:cs="Arial"/>
                <w:sz w:val="20"/>
                <w:szCs w:val="20"/>
              </w:rPr>
              <w:t>Active therapeutic devices with an integrated or incorporated diagnostic function which significantly determines the patient management by the device, such as closed loop systems or automated external defibrillators, are classified as class III.</w:t>
            </w:r>
          </w:p>
        </w:tc>
        <w:tc>
          <w:tcPr>
            <w:tcW w:w="2551" w:type="dxa"/>
          </w:tcPr>
          <w:p w14:paraId="62DA1A5B" w14:textId="2705EA95" w:rsidR="006F2577" w:rsidRPr="006C5401" w:rsidRDefault="006F2577" w:rsidP="000B56FC">
            <w:pPr>
              <w:spacing w:line="360" w:lineRule="auto"/>
              <w:rPr>
                <w:rFonts w:ascii="Arial" w:hAnsi="Arial" w:cs="Arial"/>
                <w:sz w:val="20"/>
                <w:szCs w:val="20"/>
                <w:lang w:val="en-US"/>
              </w:rPr>
            </w:pPr>
          </w:p>
        </w:tc>
        <w:tc>
          <w:tcPr>
            <w:tcW w:w="4739" w:type="dxa"/>
          </w:tcPr>
          <w:p w14:paraId="64320440" w14:textId="53EF8674" w:rsidR="006F2577" w:rsidRPr="006C5401" w:rsidRDefault="006F2577" w:rsidP="000B56FC">
            <w:pPr>
              <w:spacing w:line="360" w:lineRule="auto"/>
              <w:rPr>
                <w:rFonts w:ascii="Arial" w:hAnsi="Arial" w:cs="Arial"/>
                <w:sz w:val="20"/>
                <w:szCs w:val="20"/>
                <w:lang w:val="en-US"/>
              </w:rPr>
            </w:pPr>
          </w:p>
        </w:tc>
      </w:tr>
    </w:tbl>
    <w:p w14:paraId="1772F9BA" w14:textId="77777777" w:rsidR="006F2577" w:rsidRDefault="006F2577" w:rsidP="0062183C">
      <w:pPr>
        <w:rPr>
          <w:rFonts w:ascii="Helvetica" w:hAnsi="Helvetica" w:cs="Helvetica"/>
          <w:b/>
          <w:bCs/>
          <w:sz w:val="24"/>
          <w:szCs w:val="24"/>
          <w:lang w:val="en-US"/>
        </w:rPr>
      </w:pPr>
    </w:p>
    <w:p w14:paraId="089AF7D9" w14:textId="77777777" w:rsidR="00643C95" w:rsidRPr="00EF5709" w:rsidRDefault="00643C95" w:rsidP="0062183C">
      <w:pPr>
        <w:rPr>
          <w:rFonts w:ascii="Helvetica" w:hAnsi="Helvetica" w:cs="Helvetica"/>
          <w:b/>
          <w:bCs/>
          <w:sz w:val="24"/>
          <w:szCs w:val="24"/>
          <w:lang w:val="en-US"/>
        </w:rPr>
      </w:pPr>
    </w:p>
    <w:p w14:paraId="2D44CE93" w14:textId="562267D9" w:rsidR="006743A3" w:rsidRPr="00EF5709" w:rsidRDefault="006743A3" w:rsidP="0062183C">
      <w:pPr>
        <w:rPr>
          <w:rFonts w:ascii="Helvetica" w:hAnsi="Helvetica" w:cs="Helvetica"/>
          <w:sz w:val="20"/>
          <w:szCs w:val="20"/>
          <w:lang w:val="en-US"/>
        </w:rPr>
      </w:pPr>
    </w:p>
    <w:p w14:paraId="2825641B" w14:textId="068BFFC6" w:rsidR="00A621BF" w:rsidRPr="00EF5709" w:rsidRDefault="00A621BF" w:rsidP="0062183C">
      <w:pPr>
        <w:rPr>
          <w:rFonts w:ascii="Helvetica" w:hAnsi="Helvetica" w:cs="Helvetica"/>
          <w:sz w:val="20"/>
          <w:szCs w:val="20"/>
          <w:lang w:val="en-US"/>
        </w:rPr>
      </w:pPr>
    </w:p>
    <w:sectPr w:rsidR="00A621BF" w:rsidRPr="00EF5709" w:rsidSect="001B4701">
      <w:headerReference w:type="default" r:id="rId7"/>
      <w:footerReference w:type="default" r:id="rId8"/>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37CDEB" w14:textId="77777777" w:rsidR="007167EE" w:rsidRDefault="007167EE" w:rsidP="00C45E18">
      <w:pPr>
        <w:spacing w:after="0" w:line="240" w:lineRule="auto"/>
      </w:pPr>
      <w:r>
        <w:separator/>
      </w:r>
    </w:p>
  </w:endnote>
  <w:endnote w:type="continuationSeparator" w:id="0">
    <w:p w14:paraId="30637A0D" w14:textId="77777777" w:rsidR="007167EE" w:rsidRDefault="007167EE" w:rsidP="00C45E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Helvetica" w:hAnsi="Helvetica" w:cs="Helvetica"/>
        <w:sz w:val="16"/>
        <w:szCs w:val="16"/>
      </w:rPr>
      <w:id w:val="-1304152269"/>
      <w:docPartObj>
        <w:docPartGallery w:val="Page Numbers (Bottom of Page)"/>
        <w:docPartUnique/>
      </w:docPartObj>
    </w:sdtPr>
    <w:sdtEndPr>
      <w:rPr>
        <w:noProof/>
      </w:rPr>
    </w:sdtEndPr>
    <w:sdtContent>
      <w:p w14:paraId="2558AABF" w14:textId="39D27014" w:rsidR="00C57AB4" w:rsidRPr="0062183C" w:rsidRDefault="00C57AB4">
        <w:pPr>
          <w:pStyle w:val="Footer"/>
          <w:jc w:val="right"/>
          <w:rPr>
            <w:rFonts w:ascii="Helvetica" w:hAnsi="Helvetica" w:cs="Helvetica"/>
            <w:sz w:val="16"/>
            <w:szCs w:val="16"/>
          </w:rPr>
        </w:pPr>
        <w:r w:rsidRPr="0062183C">
          <w:rPr>
            <w:rFonts w:ascii="Helvetica" w:hAnsi="Helvetica" w:cs="Helvetica"/>
            <w:sz w:val="16"/>
            <w:szCs w:val="16"/>
          </w:rPr>
          <w:fldChar w:fldCharType="begin"/>
        </w:r>
        <w:r w:rsidRPr="0062183C">
          <w:rPr>
            <w:rFonts w:ascii="Helvetica" w:hAnsi="Helvetica" w:cs="Helvetica"/>
            <w:sz w:val="16"/>
            <w:szCs w:val="16"/>
          </w:rPr>
          <w:instrText xml:space="preserve"> PAGE   \* MERGEFORMAT </w:instrText>
        </w:r>
        <w:r w:rsidRPr="0062183C">
          <w:rPr>
            <w:rFonts w:ascii="Helvetica" w:hAnsi="Helvetica" w:cs="Helvetica"/>
            <w:sz w:val="16"/>
            <w:szCs w:val="16"/>
          </w:rPr>
          <w:fldChar w:fldCharType="separate"/>
        </w:r>
        <w:r w:rsidRPr="0062183C">
          <w:rPr>
            <w:rFonts w:ascii="Helvetica" w:hAnsi="Helvetica" w:cs="Helvetica"/>
            <w:noProof/>
            <w:sz w:val="16"/>
            <w:szCs w:val="16"/>
          </w:rPr>
          <w:t>2</w:t>
        </w:r>
        <w:r w:rsidRPr="0062183C">
          <w:rPr>
            <w:rFonts w:ascii="Helvetica" w:hAnsi="Helvetica" w:cs="Helvetica"/>
            <w:noProof/>
            <w:sz w:val="16"/>
            <w:szCs w:val="16"/>
          </w:rPr>
          <w:fldChar w:fldCharType="end"/>
        </w:r>
      </w:p>
    </w:sdtContent>
  </w:sdt>
  <w:p w14:paraId="34FA4B84" w14:textId="77777777" w:rsidR="0062183C" w:rsidRPr="0062183C" w:rsidRDefault="0062183C" w:rsidP="0062183C">
    <w:pPr>
      <w:pStyle w:val="Footer"/>
      <w:rPr>
        <w:rFonts w:ascii="Helvetica" w:hAnsi="Helvetica" w:cs="Helvetica"/>
        <w:b/>
        <w:bCs/>
        <w:sz w:val="16"/>
        <w:szCs w:val="16"/>
        <w:lang w:val="en-US"/>
      </w:rPr>
    </w:pPr>
    <w:r w:rsidRPr="0062183C">
      <w:rPr>
        <w:rFonts w:ascii="Helvetica" w:hAnsi="Helvetica" w:cs="Helvetica"/>
        <w:b/>
        <w:bCs/>
        <w:sz w:val="16"/>
        <w:szCs w:val="16"/>
        <w:lang w:val="en-US"/>
      </w:rPr>
      <w:t>DOCUMENT NUMBER (REVISION NUMBER)</w:t>
    </w:r>
  </w:p>
  <w:p w14:paraId="3D7481C8" w14:textId="77777777" w:rsidR="00C57AB4" w:rsidRPr="0062183C" w:rsidRDefault="00C57AB4">
    <w:pPr>
      <w:pStyle w:val="Footer"/>
      <w:rPr>
        <w:rFonts w:ascii="Helvetica" w:hAnsi="Helvetica" w:cs="Helvetica"/>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C110B6" w14:textId="77777777" w:rsidR="007167EE" w:rsidRDefault="007167EE" w:rsidP="00C45E18">
      <w:pPr>
        <w:spacing w:after="0" w:line="240" w:lineRule="auto"/>
      </w:pPr>
      <w:r>
        <w:separator/>
      </w:r>
    </w:p>
  </w:footnote>
  <w:footnote w:type="continuationSeparator" w:id="0">
    <w:p w14:paraId="721D20A5" w14:textId="77777777" w:rsidR="007167EE" w:rsidRDefault="007167EE" w:rsidP="00C45E1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08A150" w14:textId="27CBB700" w:rsidR="0062183C" w:rsidRPr="000D7FD6" w:rsidRDefault="0062183C" w:rsidP="0062183C">
    <w:pPr>
      <w:pStyle w:val="Header"/>
      <w:rPr>
        <w:rFonts w:ascii="Helvetica" w:hAnsi="Helvetica" w:cs="Helvetica"/>
        <w:sz w:val="18"/>
        <w:szCs w:val="18"/>
        <w:lang w:val="en-US"/>
      </w:rPr>
    </w:pPr>
    <w:r>
      <w:rPr>
        <w:rFonts w:ascii="Helvetica" w:hAnsi="Helvetica" w:cs="Helvetica"/>
        <w:sz w:val="18"/>
        <w:szCs w:val="18"/>
        <w:lang w:val="en-US"/>
      </w:rPr>
      <w:t>MDR READINESS</w:t>
    </w:r>
    <w:r w:rsidRPr="000D7FD6">
      <w:rPr>
        <w:rFonts w:ascii="Helvetica" w:hAnsi="Helvetica" w:cs="Helvetica"/>
        <w:sz w:val="18"/>
        <w:szCs w:val="18"/>
        <w:lang w:val="en-US"/>
      </w:rPr>
      <w:t xml:space="preserve"> </w:t>
    </w:r>
    <w:r w:rsidR="00EF5709">
      <w:rPr>
        <w:rFonts w:ascii="Helvetica" w:hAnsi="Helvetica" w:cs="Helvetica"/>
        <w:sz w:val="18"/>
        <w:szCs w:val="18"/>
        <w:lang w:val="en-US"/>
      </w:rPr>
      <w:t>ASSESSMENT</w:t>
    </w:r>
    <w:r>
      <w:rPr>
        <w:rFonts w:ascii="Helvetica" w:hAnsi="Helvetica" w:cs="Helvetica"/>
        <w:sz w:val="18"/>
        <w:szCs w:val="18"/>
        <w:lang w:val="en-US"/>
      </w:rPr>
      <w:t xml:space="preserve">: </w:t>
    </w:r>
    <w:r w:rsidR="00703642">
      <w:rPr>
        <w:rFonts w:ascii="Helvetica" w:hAnsi="Helvetica" w:cs="Helvetica"/>
        <w:sz w:val="18"/>
        <w:szCs w:val="18"/>
        <w:lang w:val="en-US"/>
      </w:rPr>
      <w:t>CLASSIFICATION RULES</w:t>
    </w:r>
    <w:r>
      <w:rPr>
        <w:rFonts w:ascii="Helvetica" w:hAnsi="Helvetica" w:cs="Helvetica"/>
        <w:sz w:val="18"/>
        <w:szCs w:val="18"/>
        <w:lang w:val="en-US"/>
      </w:rPr>
      <w:t xml:space="preserve"> </w:t>
    </w:r>
    <w:r>
      <w:rPr>
        <w:rFonts w:ascii="Helvetica" w:hAnsi="Helvetica" w:cs="Helvetica"/>
        <w:sz w:val="18"/>
        <w:szCs w:val="18"/>
        <w:lang w:val="en-US"/>
      </w:rPr>
      <w:tab/>
    </w:r>
    <w:r>
      <w:rPr>
        <w:rFonts w:ascii="Helvetica" w:hAnsi="Helvetica" w:cs="Helvetica"/>
        <w:sz w:val="18"/>
        <w:szCs w:val="18"/>
        <w:lang w:val="en-US"/>
      </w:rPr>
      <w:tab/>
    </w:r>
    <w:r>
      <w:rPr>
        <w:rFonts w:ascii="Helvetica" w:hAnsi="Helvetica" w:cs="Helvetica"/>
        <w:sz w:val="18"/>
        <w:szCs w:val="18"/>
        <w:lang w:val="en-US"/>
      </w:rPr>
      <w:tab/>
    </w:r>
    <w:r>
      <w:rPr>
        <w:rFonts w:ascii="Helvetica" w:hAnsi="Helvetica" w:cs="Helvetica"/>
        <w:sz w:val="18"/>
        <w:szCs w:val="18"/>
        <w:lang w:val="en-US"/>
      </w:rPr>
      <w:tab/>
      <w:t xml:space="preserve">          </w:t>
    </w:r>
    <w:hyperlink r:id="rId1" w:history="1">
      <w:r w:rsidRPr="00B51EAD">
        <w:rPr>
          <w:rStyle w:val="Hyperlink"/>
          <w:rFonts w:ascii="Helvetica" w:hAnsi="Helvetica" w:cs="Helvetica"/>
          <w:sz w:val="18"/>
          <w:szCs w:val="18"/>
        </w:rPr>
        <w:t>https://scientistssanctuary.com/</w:t>
      </w:r>
    </w:hyperlink>
  </w:p>
  <w:p w14:paraId="672831BA" w14:textId="77777777" w:rsidR="0062183C" w:rsidRPr="0062183C" w:rsidRDefault="0062183C" w:rsidP="0062183C">
    <w:pPr>
      <w:pStyle w:val="Header"/>
      <w:rPr>
        <w:rFonts w:ascii="Helvetica" w:hAnsi="Helvetica" w:cs="Helvetic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8E179B"/>
    <w:multiLevelType w:val="hybridMultilevel"/>
    <w:tmpl w:val="95B4AD4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0DEB269B"/>
    <w:multiLevelType w:val="hybridMultilevel"/>
    <w:tmpl w:val="93F6B7B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17E14ADB"/>
    <w:multiLevelType w:val="hybridMultilevel"/>
    <w:tmpl w:val="FD3232A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15:restartNumberingAfterBreak="0">
    <w:nsid w:val="1B153111"/>
    <w:multiLevelType w:val="hybridMultilevel"/>
    <w:tmpl w:val="43100FFE"/>
    <w:lvl w:ilvl="0" w:tplc="1C090017">
      <w:start w:val="1"/>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15:restartNumberingAfterBreak="0">
    <w:nsid w:val="1BB92FB6"/>
    <w:multiLevelType w:val="hybridMultilevel"/>
    <w:tmpl w:val="31A02C7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15:restartNumberingAfterBreak="0">
    <w:nsid w:val="3A434CF9"/>
    <w:multiLevelType w:val="hybridMultilevel"/>
    <w:tmpl w:val="74A449F0"/>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15:restartNumberingAfterBreak="0">
    <w:nsid w:val="3D4954CE"/>
    <w:multiLevelType w:val="hybridMultilevel"/>
    <w:tmpl w:val="532EA06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40E9594B"/>
    <w:multiLevelType w:val="hybridMultilevel"/>
    <w:tmpl w:val="78FE3FCE"/>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8" w15:restartNumberingAfterBreak="0">
    <w:nsid w:val="6072449A"/>
    <w:multiLevelType w:val="hybridMultilevel"/>
    <w:tmpl w:val="14DA5D4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69193FF4"/>
    <w:multiLevelType w:val="hybridMultilevel"/>
    <w:tmpl w:val="7A6E28C4"/>
    <w:lvl w:ilvl="0" w:tplc="1C090001">
      <w:start w:val="1"/>
      <w:numFmt w:val="bullet"/>
      <w:lvlText w:val=""/>
      <w:lvlJc w:val="left"/>
      <w:pPr>
        <w:ind w:left="720" w:hanging="360"/>
      </w:pPr>
      <w:rPr>
        <w:rFonts w:ascii="Symbol" w:hAnsi="Symbol" w:cs="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cs="Wingdings" w:hint="default"/>
      </w:rPr>
    </w:lvl>
    <w:lvl w:ilvl="3" w:tplc="1C090001" w:tentative="1">
      <w:start w:val="1"/>
      <w:numFmt w:val="bullet"/>
      <w:lvlText w:val=""/>
      <w:lvlJc w:val="left"/>
      <w:pPr>
        <w:ind w:left="2880" w:hanging="360"/>
      </w:pPr>
      <w:rPr>
        <w:rFonts w:ascii="Symbol" w:hAnsi="Symbol" w:cs="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cs="Wingdings" w:hint="default"/>
      </w:rPr>
    </w:lvl>
    <w:lvl w:ilvl="6" w:tplc="1C090001" w:tentative="1">
      <w:start w:val="1"/>
      <w:numFmt w:val="bullet"/>
      <w:lvlText w:val=""/>
      <w:lvlJc w:val="left"/>
      <w:pPr>
        <w:ind w:left="5040" w:hanging="360"/>
      </w:pPr>
      <w:rPr>
        <w:rFonts w:ascii="Symbol" w:hAnsi="Symbol" w:cs="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cs="Wingdings" w:hint="default"/>
      </w:rPr>
    </w:lvl>
  </w:abstractNum>
  <w:abstractNum w:abstractNumId="10" w15:restartNumberingAfterBreak="0">
    <w:nsid w:val="6F195369"/>
    <w:multiLevelType w:val="hybridMultilevel"/>
    <w:tmpl w:val="69B48482"/>
    <w:lvl w:ilvl="0" w:tplc="1C090001">
      <w:start w:val="1"/>
      <w:numFmt w:val="bullet"/>
      <w:lvlText w:val=""/>
      <w:lvlJc w:val="left"/>
      <w:pPr>
        <w:ind w:left="644"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11" w15:restartNumberingAfterBreak="0">
    <w:nsid w:val="7BC1601E"/>
    <w:multiLevelType w:val="hybridMultilevel"/>
    <w:tmpl w:val="35AA4C7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7E93343B"/>
    <w:multiLevelType w:val="hybridMultilevel"/>
    <w:tmpl w:val="17383024"/>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16cid:durableId="1091775420">
    <w:abstractNumId w:val="0"/>
  </w:num>
  <w:num w:numId="2" w16cid:durableId="513614618">
    <w:abstractNumId w:val="4"/>
  </w:num>
  <w:num w:numId="3" w16cid:durableId="1085419943">
    <w:abstractNumId w:val="1"/>
  </w:num>
  <w:num w:numId="4" w16cid:durableId="440565021">
    <w:abstractNumId w:val="6"/>
  </w:num>
  <w:num w:numId="5" w16cid:durableId="79720994">
    <w:abstractNumId w:val="8"/>
  </w:num>
  <w:num w:numId="6" w16cid:durableId="1716392302">
    <w:abstractNumId w:val="2"/>
  </w:num>
  <w:num w:numId="7" w16cid:durableId="1782456297">
    <w:abstractNumId w:val="12"/>
  </w:num>
  <w:num w:numId="8" w16cid:durableId="826167928">
    <w:abstractNumId w:val="5"/>
  </w:num>
  <w:num w:numId="9" w16cid:durableId="1522624820">
    <w:abstractNumId w:val="11"/>
  </w:num>
  <w:num w:numId="10" w16cid:durableId="649092317">
    <w:abstractNumId w:val="7"/>
  </w:num>
  <w:num w:numId="11" w16cid:durableId="1019628147">
    <w:abstractNumId w:val="10"/>
  </w:num>
  <w:num w:numId="12" w16cid:durableId="1398942050">
    <w:abstractNumId w:val="9"/>
  </w:num>
  <w:num w:numId="13" w16cid:durableId="182053860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3641"/>
    <w:rsid w:val="00012644"/>
    <w:rsid w:val="00012E16"/>
    <w:rsid w:val="000164E6"/>
    <w:rsid w:val="00016678"/>
    <w:rsid w:val="000179C6"/>
    <w:rsid w:val="000612EB"/>
    <w:rsid w:val="000A11C2"/>
    <w:rsid w:val="000A1EC6"/>
    <w:rsid w:val="000D1C44"/>
    <w:rsid w:val="000F1BC6"/>
    <w:rsid w:val="000F7216"/>
    <w:rsid w:val="0012526B"/>
    <w:rsid w:val="00137092"/>
    <w:rsid w:val="00145209"/>
    <w:rsid w:val="00157AD3"/>
    <w:rsid w:val="001B4701"/>
    <w:rsid w:val="001B6D9E"/>
    <w:rsid w:val="001E7AEC"/>
    <w:rsid w:val="00206BAC"/>
    <w:rsid w:val="002157F5"/>
    <w:rsid w:val="00222699"/>
    <w:rsid w:val="00225E0B"/>
    <w:rsid w:val="002406A0"/>
    <w:rsid w:val="00256719"/>
    <w:rsid w:val="00263366"/>
    <w:rsid w:val="002855BE"/>
    <w:rsid w:val="002928D2"/>
    <w:rsid w:val="002B3C04"/>
    <w:rsid w:val="002B561E"/>
    <w:rsid w:val="002D10AA"/>
    <w:rsid w:val="002E2009"/>
    <w:rsid w:val="002E270C"/>
    <w:rsid w:val="003114A6"/>
    <w:rsid w:val="003126AA"/>
    <w:rsid w:val="00315987"/>
    <w:rsid w:val="00357B07"/>
    <w:rsid w:val="003C59ED"/>
    <w:rsid w:val="003D2708"/>
    <w:rsid w:val="00405266"/>
    <w:rsid w:val="004069A4"/>
    <w:rsid w:val="0041683E"/>
    <w:rsid w:val="0043358F"/>
    <w:rsid w:val="00441313"/>
    <w:rsid w:val="004430C6"/>
    <w:rsid w:val="004430E8"/>
    <w:rsid w:val="0044637E"/>
    <w:rsid w:val="004471CF"/>
    <w:rsid w:val="0046497A"/>
    <w:rsid w:val="00465B37"/>
    <w:rsid w:val="00482BD1"/>
    <w:rsid w:val="0048462E"/>
    <w:rsid w:val="00486E10"/>
    <w:rsid w:val="00496D82"/>
    <w:rsid w:val="004A7C85"/>
    <w:rsid w:val="004C6E0C"/>
    <w:rsid w:val="004D0BBE"/>
    <w:rsid w:val="00505A7B"/>
    <w:rsid w:val="00505AC8"/>
    <w:rsid w:val="0058165B"/>
    <w:rsid w:val="00582198"/>
    <w:rsid w:val="005D7A12"/>
    <w:rsid w:val="0060340C"/>
    <w:rsid w:val="00603DD0"/>
    <w:rsid w:val="0062183C"/>
    <w:rsid w:val="00631786"/>
    <w:rsid w:val="00641BB5"/>
    <w:rsid w:val="00643C95"/>
    <w:rsid w:val="00662E21"/>
    <w:rsid w:val="006743A3"/>
    <w:rsid w:val="00690B43"/>
    <w:rsid w:val="00690DF5"/>
    <w:rsid w:val="006D674A"/>
    <w:rsid w:val="006E5D7D"/>
    <w:rsid w:val="006F2577"/>
    <w:rsid w:val="00703642"/>
    <w:rsid w:val="00711541"/>
    <w:rsid w:val="007167EE"/>
    <w:rsid w:val="007220D9"/>
    <w:rsid w:val="00722448"/>
    <w:rsid w:val="00735CDE"/>
    <w:rsid w:val="007413AB"/>
    <w:rsid w:val="00745B0D"/>
    <w:rsid w:val="007467AB"/>
    <w:rsid w:val="00764018"/>
    <w:rsid w:val="0076495A"/>
    <w:rsid w:val="00775823"/>
    <w:rsid w:val="007861B0"/>
    <w:rsid w:val="0079191D"/>
    <w:rsid w:val="00793187"/>
    <w:rsid w:val="00793C2C"/>
    <w:rsid w:val="007978BB"/>
    <w:rsid w:val="007B1ABC"/>
    <w:rsid w:val="007B4177"/>
    <w:rsid w:val="007B6E72"/>
    <w:rsid w:val="007D2A0F"/>
    <w:rsid w:val="00802A2A"/>
    <w:rsid w:val="00813532"/>
    <w:rsid w:val="008220B0"/>
    <w:rsid w:val="00826F91"/>
    <w:rsid w:val="00834E44"/>
    <w:rsid w:val="0084044B"/>
    <w:rsid w:val="00870686"/>
    <w:rsid w:val="008722DB"/>
    <w:rsid w:val="008833FF"/>
    <w:rsid w:val="008857B6"/>
    <w:rsid w:val="00893A91"/>
    <w:rsid w:val="008C1D01"/>
    <w:rsid w:val="008D6C4C"/>
    <w:rsid w:val="008F003B"/>
    <w:rsid w:val="008F6D2D"/>
    <w:rsid w:val="00911DC7"/>
    <w:rsid w:val="009141EE"/>
    <w:rsid w:val="00916E98"/>
    <w:rsid w:val="00920D0A"/>
    <w:rsid w:val="00923641"/>
    <w:rsid w:val="0093667F"/>
    <w:rsid w:val="00957107"/>
    <w:rsid w:val="009630A2"/>
    <w:rsid w:val="00970AE5"/>
    <w:rsid w:val="00971101"/>
    <w:rsid w:val="0098225A"/>
    <w:rsid w:val="009A2D59"/>
    <w:rsid w:val="009A7524"/>
    <w:rsid w:val="009B228F"/>
    <w:rsid w:val="009C633E"/>
    <w:rsid w:val="009C718A"/>
    <w:rsid w:val="009D6744"/>
    <w:rsid w:val="009E4259"/>
    <w:rsid w:val="009E5AE1"/>
    <w:rsid w:val="009F0B38"/>
    <w:rsid w:val="009F3813"/>
    <w:rsid w:val="00A10BF5"/>
    <w:rsid w:val="00A16BCF"/>
    <w:rsid w:val="00A31EDE"/>
    <w:rsid w:val="00A364ED"/>
    <w:rsid w:val="00A37C09"/>
    <w:rsid w:val="00A41807"/>
    <w:rsid w:val="00A50A4C"/>
    <w:rsid w:val="00A53102"/>
    <w:rsid w:val="00A548AE"/>
    <w:rsid w:val="00A621BF"/>
    <w:rsid w:val="00A64810"/>
    <w:rsid w:val="00A75C65"/>
    <w:rsid w:val="00A80DF8"/>
    <w:rsid w:val="00A9369E"/>
    <w:rsid w:val="00AA789D"/>
    <w:rsid w:val="00AB076C"/>
    <w:rsid w:val="00AB07BB"/>
    <w:rsid w:val="00AB4C65"/>
    <w:rsid w:val="00AB654A"/>
    <w:rsid w:val="00AC45C4"/>
    <w:rsid w:val="00AD5F37"/>
    <w:rsid w:val="00B01FD6"/>
    <w:rsid w:val="00B300A7"/>
    <w:rsid w:val="00B33D1E"/>
    <w:rsid w:val="00B34A11"/>
    <w:rsid w:val="00B67057"/>
    <w:rsid w:val="00B76286"/>
    <w:rsid w:val="00B80761"/>
    <w:rsid w:val="00B904F6"/>
    <w:rsid w:val="00BB06BB"/>
    <w:rsid w:val="00BB447E"/>
    <w:rsid w:val="00C03F50"/>
    <w:rsid w:val="00C13F73"/>
    <w:rsid w:val="00C31203"/>
    <w:rsid w:val="00C31C86"/>
    <w:rsid w:val="00C45E18"/>
    <w:rsid w:val="00C52023"/>
    <w:rsid w:val="00C56E24"/>
    <w:rsid w:val="00C57AB4"/>
    <w:rsid w:val="00C6305F"/>
    <w:rsid w:val="00C9005A"/>
    <w:rsid w:val="00CA32DB"/>
    <w:rsid w:val="00CA374C"/>
    <w:rsid w:val="00CC1B35"/>
    <w:rsid w:val="00CC7589"/>
    <w:rsid w:val="00CD1523"/>
    <w:rsid w:val="00CF5257"/>
    <w:rsid w:val="00CF527A"/>
    <w:rsid w:val="00D418D7"/>
    <w:rsid w:val="00D51913"/>
    <w:rsid w:val="00D619AF"/>
    <w:rsid w:val="00D642ED"/>
    <w:rsid w:val="00D71410"/>
    <w:rsid w:val="00DA2DF0"/>
    <w:rsid w:val="00DB6918"/>
    <w:rsid w:val="00DF6C85"/>
    <w:rsid w:val="00E15FC5"/>
    <w:rsid w:val="00E1648F"/>
    <w:rsid w:val="00E23D76"/>
    <w:rsid w:val="00E2415F"/>
    <w:rsid w:val="00E33C13"/>
    <w:rsid w:val="00E55FED"/>
    <w:rsid w:val="00E648F0"/>
    <w:rsid w:val="00E70CDC"/>
    <w:rsid w:val="00E7294A"/>
    <w:rsid w:val="00E873CC"/>
    <w:rsid w:val="00E90ABA"/>
    <w:rsid w:val="00EB0633"/>
    <w:rsid w:val="00EC1228"/>
    <w:rsid w:val="00EF2344"/>
    <w:rsid w:val="00EF5709"/>
    <w:rsid w:val="00F1453E"/>
    <w:rsid w:val="00F2460B"/>
    <w:rsid w:val="00F259C8"/>
    <w:rsid w:val="00F26FC5"/>
    <w:rsid w:val="00F3492E"/>
    <w:rsid w:val="00F42B21"/>
    <w:rsid w:val="00F70AC9"/>
    <w:rsid w:val="00F741C2"/>
    <w:rsid w:val="00F80F91"/>
    <w:rsid w:val="00F8562C"/>
    <w:rsid w:val="00F9184A"/>
    <w:rsid w:val="00FB0B4B"/>
    <w:rsid w:val="00FC3737"/>
    <w:rsid w:val="00FE09B1"/>
    <w:rsid w:val="00FF79DD"/>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EE200B"/>
  <w15:chartTrackingRefBased/>
  <w15:docId w15:val="{A2C5BBAE-777C-4AEB-8BED-82CCB0746A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F741C2"/>
    <w:pPr>
      <w:keepNext/>
      <w:spacing w:after="0" w:line="240" w:lineRule="auto"/>
      <w:jc w:val="center"/>
      <w:outlineLvl w:val="0"/>
    </w:pPr>
    <w:rPr>
      <w:rFonts w:ascii="Arial" w:eastAsia="Times New Roman" w:hAnsi="Arial" w:cs="Times New Roman"/>
      <w:b/>
      <w:color w:val="0000FF"/>
      <w:sz w:val="32"/>
      <w:szCs w:val="20"/>
    </w:rPr>
  </w:style>
  <w:style w:type="paragraph" w:styleId="Heading2">
    <w:name w:val="heading 2"/>
    <w:basedOn w:val="Normal"/>
    <w:next w:val="Normal"/>
    <w:link w:val="Heading2Char"/>
    <w:qFormat/>
    <w:rsid w:val="00F741C2"/>
    <w:pPr>
      <w:keepNext/>
      <w:spacing w:after="0" w:line="240" w:lineRule="auto"/>
      <w:jc w:val="center"/>
      <w:outlineLvl w:val="1"/>
    </w:pPr>
    <w:rPr>
      <w:rFonts w:ascii="Arial" w:eastAsia="Times New Roman" w:hAnsi="Arial" w:cs="Times New Roman"/>
      <w:b/>
      <w:color w:val="FF0000"/>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236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75823"/>
    <w:pPr>
      <w:ind w:left="720"/>
      <w:contextualSpacing/>
    </w:pPr>
  </w:style>
  <w:style w:type="paragraph" w:styleId="Header">
    <w:name w:val="header"/>
    <w:basedOn w:val="Normal"/>
    <w:link w:val="HeaderChar"/>
    <w:uiPriority w:val="99"/>
    <w:unhideWhenUsed/>
    <w:rsid w:val="00C45E18"/>
    <w:pPr>
      <w:tabs>
        <w:tab w:val="center" w:pos="4513"/>
        <w:tab w:val="right" w:pos="9026"/>
      </w:tabs>
      <w:spacing w:after="0" w:line="240" w:lineRule="auto"/>
    </w:pPr>
  </w:style>
  <w:style w:type="character" w:customStyle="1" w:styleId="HeaderChar">
    <w:name w:val="Header Char"/>
    <w:basedOn w:val="DefaultParagraphFont"/>
    <w:link w:val="Header"/>
    <w:uiPriority w:val="99"/>
    <w:rsid w:val="00C45E18"/>
  </w:style>
  <w:style w:type="paragraph" w:styleId="Footer">
    <w:name w:val="footer"/>
    <w:basedOn w:val="Normal"/>
    <w:link w:val="FooterChar"/>
    <w:uiPriority w:val="99"/>
    <w:unhideWhenUsed/>
    <w:rsid w:val="00C45E18"/>
    <w:pPr>
      <w:tabs>
        <w:tab w:val="center" w:pos="4513"/>
        <w:tab w:val="right" w:pos="9026"/>
      </w:tabs>
      <w:spacing w:after="0" w:line="240" w:lineRule="auto"/>
    </w:pPr>
  </w:style>
  <w:style w:type="character" w:customStyle="1" w:styleId="FooterChar">
    <w:name w:val="Footer Char"/>
    <w:basedOn w:val="DefaultParagraphFont"/>
    <w:link w:val="Footer"/>
    <w:uiPriority w:val="99"/>
    <w:rsid w:val="00C45E18"/>
  </w:style>
  <w:style w:type="character" w:customStyle="1" w:styleId="Heading1Char">
    <w:name w:val="Heading 1 Char"/>
    <w:basedOn w:val="DefaultParagraphFont"/>
    <w:link w:val="Heading1"/>
    <w:rsid w:val="00F741C2"/>
    <w:rPr>
      <w:rFonts w:ascii="Arial" w:eastAsia="Times New Roman" w:hAnsi="Arial" w:cs="Times New Roman"/>
      <w:b/>
      <w:color w:val="0000FF"/>
      <w:sz w:val="32"/>
      <w:szCs w:val="20"/>
    </w:rPr>
  </w:style>
  <w:style w:type="character" w:customStyle="1" w:styleId="Heading2Char">
    <w:name w:val="Heading 2 Char"/>
    <w:basedOn w:val="DefaultParagraphFont"/>
    <w:link w:val="Heading2"/>
    <w:rsid w:val="00F741C2"/>
    <w:rPr>
      <w:rFonts w:ascii="Arial" w:eastAsia="Times New Roman" w:hAnsi="Arial" w:cs="Times New Roman"/>
      <w:b/>
      <w:color w:val="FF0000"/>
      <w:sz w:val="28"/>
      <w:szCs w:val="20"/>
    </w:rPr>
  </w:style>
  <w:style w:type="paragraph" w:customStyle="1" w:styleId="Default">
    <w:name w:val="Default"/>
    <w:rsid w:val="00441313"/>
    <w:pPr>
      <w:autoSpaceDE w:val="0"/>
      <w:autoSpaceDN w:val="0"/>
      <w:adjustRightInd w:val="0"/>
      <w:spacing w:after="0" w:line="240" w:lineRule="auto"/>
    </w:pPr>
    <w:rPr>
      <w:rFonts w:ascii="Symbol" w:hAnsi="Symbol" w:cs="Symbol"/>
      <w:color w:val="000000"/>
      <w:sz w:val="24"/>
      <w:szCs w:val="24"/>
    </w:rPr>
  </w:style>
  <w:style w:type="paragraph" w:customStyle="1" w:styleId="p1">
    <w:name w:val="p1"/>
    <w:basedOn w:val="Normal"/>
    <w:rsid w:val="00F8562C"/>
    <w:pPr>
      <w:widowControl w:val="0"/>
      <w:tabs>
        <w:tab w:val="left" w:pos="720"/>
      </w:tabs>
      <w:spacing w:after="0" w:line="220" w:lineRule="atLeast"/>
    </w:pPr>
    <w:rPr>
      <w:rFonts w:ascii="Times New Roman" w:eastAsia="Times New Roman" w:hAnsi="Times New Roman" w:cs="Times New Roman"/>
      <w:snapToGrid w:val="0"/>
      <w:sz w:val="24"/>
      <w:szCs w:val="20"/>
      <w:lang w:val="en-US"/>
    </w:rPr>
  </w:style>
  <w:style w:type="paragraph" w:styleId="BalloonText">
    <w:name w:val="Balloon Text"/>
    <w:basedOn w:val="Normal"/>
    <w:link w:val="BalloonTextChar"/>
    <w:uiPriority w:val="99"/>
    <w:semiHidden/>
    <w:unhideWhenUsed/>
    <w:rsid w:val="00D7141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71410"/>
    <w:rPr>
      <w:rFonts w:ascii="Segoe UI" w:hAnsi="Segoe UI" w:cs="Segoe UI"/>
      <w:sz w:val="18"/>
      <w:szCs w:val="18"/>
    </w:rPr>
  </w:style>
  <w:style w:type="character" w:styleId="CommentReference">
    <w:name w:val="annotation reference"/>
    <w:basedOn w:val="DefaultParagraphFont"/>
    <w:uiPriority w:val="99"/>
    <w:semiHidden/>
    <w:unhideWhenUsed/>
    <w:rsid w:val="00E23D76"/>
    <w:rPr>
      <w:sz w:val="16"/>
      <w:szCs w:val="16"/>
    </w:rPr>
  </w:style>
  <w:style w:type="paragraph" w:styleId="CommentText">
    <w:name w:val="annotation text"/>
    <w:basedOn w:val="Normal"/>
    <w:link w:val="CommentTextChar"/>
    <w:uiPriority w:val="99"/>
    <w:semiHidden/>
    <w:unhideWhenUsed/>
    <w:rsid w:val="00E23D76"/>
    <w:pPr>
      <w:spacing w:line="240" w:lineRule="auto"/>
    </w:pPr>
    <w:rPr>
      <w:sz w:val="20"/>
      <w:szCs w:val="20"/>
    </w:rPr>
  </w:style>
  <w:style w:type="character" w:customStyle="1" w:styleId="CommentTextChar">
    <w:name w:val="Comment Text Char"/>
    <w:basedOn w:val="DefaultParagraphFont"/>
    <w:link w:val="CommentText"/>
    <w:uiPriority w:val="99"/>
    <w:semiHidden/>
    <w:rsid w:val="00E23D76"/>
    <w:rPr>
      <w:sz w:val="20"/>
      <w:szCs w:val="20"/>
    </w:rPr>
  </w:style>
  <w:style w:type="paragraph" w:styleId="CommentSubject">
    <w:name w:val="annotation subject"/>
    <w:basedOn w:val="CommentText"/>
    <w:next w:val="CommentText"/>
    <w:link w:val="CommentSubjectChar"/>
    <w:uiPriority w:val="99"/>
    <w:semiHidden/>
    <w:unhideWhenUsed/>
    <w:rsid w:val="00E23D76"/>
    <w:rPr>
      <w:b/>
      <w:bCs/>
    </w:rPr>
  </w:style>
  <w:style w:type="character" w:customStyle="1" w:styleId="CommentSubjectChar">
    <w:name w:val="Comment Subject Char"/>
    <w:basedOn w:val="CommentTextChar"/>
    <w:link w:val="CommentSubject"/>
    <w:uiPriority w:val="99"/>
    <w:semiHidden/>
    <w:rsid w:val="00E23D76"/>
    <w:rPr>
      <w:b/>
      <w:bCs/>
      <w:sz w:val="20"/>
      <w:szCs w:val="20"/>
    </w:rPr>
  </w:style>
  <w:style w:type="paragraph" w:styleId="Revision">
    <w:name w:val="Revision"/>
    <w:hidden/>
    <w:uiPriority w:val="99"/>
    <w:semiHidden/>
    <w:rsid w:val="0076495A"/>
    <w:pPr>
      <w:spacing w:after="0" w:line="240" w:lineRule="auto"/>
    </w:pPr>
  </w:style>
  <w:style w:type="character" w:styleId="Hyperlink">
    <w:name w:val="Hyperlink"/>
    <w:basedOn w:val="DefaultParagraphFont"/>
    <w:uiPriority w:val="99"/>
    <w:unhideWhenUsed/>
    <w:rsid w:val="00690B43"/>
    <w:rPr>
      <w:color w:val="0563C1" w:themeColor="hyperlink"/>
      <w:u w:val="single"/>
    </w:rPr>
  </w:style>
  <w:style w:type="character" w:styleId="UnresolvedMention">
    <w:name w:val="Unresolved Mention"/>
    <w:basedOn w:val="DefaultParagraphFont"/>
    <w:uiPriority w:val="99"/>
    <w:semiHidden/>
    <w:unhideWhenUsed/>
    <w:rsid w:val="00690B4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7380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hyperlink" Target="https://scientistssanctuar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292</TotalTime>
  <Pages>17</Pages>
  <Words>2806</Words>
  <Characters>15995</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Shalinee Naidoo</dc:creator>
  <cp:keywords/>
  <dc:description/>
  <cp:lastModifiedBy>Shalinee Naidoo</cp:lastModifiedBy>
  <cp:revision>12</cp:revision>
  <dcterms:created xsi:type="dcterms:W3CDTF">2020-04-23T13:58:00Z</dcterms:created>
  <dcterms:modified xsi:type="dcterms:W3CDTF">2023-04-15T19:37:00Z</dcterms:modified>
</cp:coreProperties>
</file>